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0B" w:rsidRPr="0002700B" w:rsidRDefault="0002700B" w:rsidP="0002700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sz w:val="28"/>
          <w:szCs w:val="28"/>
        </w:rPr>
        <w:t xml:space="preserve">Критерии </w:t>
      </w:r>
      <w:r w:rsidRPr="00E60A5E">
        <w:rPr>
          <w:rFonts w:ascii="Liberation Serif" w:hAnsi="Liberation Serif" w:cs="Liberation Serif"/>
          <w:sz w:val="28"/>
          <w:szCs w:val="28"/>
        </w:rPr>
        <w:t>оц</w:t>
      </w:r>
      <w:r w:rsidRPr="0002700B">
        <w:rPr>
          <w:rFonts w:ascii="Liberation Serif" w:hAnsi="Liberation Serif" w:cs="Liberation Serif"/>
          <w:sz w:val="28"/>
          <w:szCs w:val="28"/>
        </w:rPr>
        <w:t>енки качества условий осуществления образовательной деятельности</w:t>
      </w:r>
    </w:p>
    <w:bookmarkEnd w:id="0"/>
    <w:p w:rsidR="0002700B" w:rsidRPr="0002700B" w:rsidRDefault="0002700B" w:rsidP="0002700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988"/>
        <w:gridCol w:w="5103"/>
        <w:gridCol w:w="4819"/>
        <w:gridCol w:w="4253"/>
      </w:tblGrid>
      <w:tr w:rsidR="0002700B" w:rsidRPr="0002700B" w:rsidTr="00523E8A">
        <w:tc>
          <w:tcPr>
            <w:tcW w:w="988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показатель</w:t>
            </w:r>
          </w:p>
        </w:tc>
        <w:tc>
          <w:tcPr>
            <w:tcW w:w="4819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обязательно предусмотреть</w:t>
            </w:r>
          </w:p>
        </w:tc>
        <w:tc>
          <w:tcPr>
            <w:tcW w:w="4253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примечание</w:t>
            </w:r>
          </w:p>
        </w:tc>
      </w:tr>
      <w:tr w:rsidR="0002700B" w:rsidRPr="0002700B" w:rsidTr="00523E8A">
        <w:tc>
          <w:tcPr>
            <w:tcW w:w="988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4175" w:type="dxa"/>
            <w:gridSpan w:val="3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Показатели, характеризующие открытость и доступность информации об организации, осуществляющей образовательную деятельность (далее – организация)</w:t>
            </w:r>
          </w:p>
        </w:tc>
      </w:tr>
      <w:tr w:rsidR="0002700B" w:rsidRPr="0002700B" w:rsidTr="00523E8A">
        <w:tc>
          <w:tcPr>
            <w:tcW w:w="988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Соответствие информации о деятельности организации, размещенной на общедоступных информационных ресурсах, её содержанию и порядку (форме) размещения, установленными нормативными правовыми актами: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на информационных стендах в помещении организации;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на официальном сайте организации в информационно-телекоммуникационной сети «Интернет» (далее – сайт).</w:t>
            </w:r>
          </w:p>
        </w:tc>
        <w:tc>
          <w:tcPr>
            <w:tcW w:w="4819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Основной документ - приказ Федеральной службы по надзору в сфере образования и науки РФ от 04.08.2023 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 Обновить раздел НОКО, в обязательном порядке разместить в нем план и отчет по реализации выявленных недостатков в ходе НОКО 2019 и 2022 годов, актуализированный перечень документов, регламентирующих проведение НОКО в 2025 году.</w:t>
            </w:r>
          </w:p>
        </w:tc>
        <w:tc>
          <w:tcPr>
            <w:tcW w:w="425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Еще раз просмотреть приказы руководителя на начало учебного года, если приказ о назначении ответственного за своевременное пополнение и контроль за размещением информации на общедоступных ресурсах организации не издан, то можно его издать на начало 2025 года с последующими управленческими действиями.</w:t>
            </w:r>
          </w:p>
        </w:tc>
      </w:tr>
      <w:tr w:rsidR="0002700B" w:rsidRPr="0002700B" w:rsidTr="00523E8A">
        <w:tc>
          <w:tcPr>
            <w:tcW w:w="988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Наличие на официальном сайте организации (учреждения) о дистанционных способах обратной связи и взаимодействия с получателями услуг и их функционирование: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телефона;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электронной почты;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электронных сервисов (форма для подачи электронного обращения, получение консультации по оказываемым услугам, раздел «Часто задаваемые вопросы»).</w:t>
            </w:r>
          </w:p>
        </w:tc>
        <w:tc>
          <w:tcPr>
            <w:tcW w:w="4819" w:type="dxa"/>
          </w:tcPr>
          <w:p w:rsidR="0002700B" w:rsidRPr="0002700B" w:rsidRDefault="0002700B" w:rsidP="00523E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Описание дано в п. 1.4. информации по 1 этапу – подготовительному.</w:t>
            </w:r>
          </w:p>
        </w:tc>
        <w:tc>
          <w:tcPr>
            <w:tcW w:w="425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При оценке качества функционирования телефона (при обращении гражданина по телефону), электронной почты (обращения гражданина с помощью электронного письма), электронных сервисов (обращение, сообщение, жалоба гражданина) рекомендуется руководствоваться разделами 4.6.3, 4.6.4, 4.6.5, 4.6.6 и 6 Стандарта «Государство для людей» для внешнего клиента (Стандарт </w:t>
            </w: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"Государство для людей". Требования по внедрению </w:t>
            </w:r>
            <w:proofErr w:type="spellStart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клиентоцентричного</w:t>
            </w:r>
            <w:proofErr w:type="spellEnd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 подхода в государственном и муниципальном управлении при взаимодействии с людьми (утвержденные протоколом заочного голосования членов проектного комитета федерального проекта «</w:t>
            </w:r>
            <w:proofErr w:type="spellStart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Клиентоцентричность</w:t>
            </w:r>
            <w:proofErr w:type="spellEnd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» от 18.04.2022 N 1)).</w:t>
            </w:r>
          </w:p>
        </w:tc>
      </w:tr>
      <w:tr w:rsidR="0002700B" w:rsidRPr="0002700B" w:rsidTr="00523E8A">
        <w:tc>
          <w:tcPr>
            <w:tcW w:w="988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10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 и сайте (в % от общего числа опрошенных получателей образовательных услуг).</w:t>
            </w:r>
          </w:p>
        </w:tc>
        <w:tc>
          <w:tcPr>
            <w:tcW w:w="4819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Этот показатель высчитывается в ходе опроса, но в настоящее время при проведении мероприятий с родителями (законными представителями) детей можно еще раз акцентировать внимание на регулярное обновление и актуализацию информационных источников.</w:t>
            </w:r>
          </w:p>
        </w:tc>
        <w:tc>
          <w:tcPr>
            <w:tcW w:w="425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Возможно Вы в ДОО выпускаете для родителей (законных представителей) какое-либо печатное издание, например, журнал для родителей с выпуском 1 раз в месяц. Перенесите это в электронный формат и размещайте на сайте. 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Или, если у Вас на сайте еще не появился обязательный раздел «Организация питания в образовательной организации», то необходимо его добавить и акцентировать внимание родителей на том, что ежедневное меню теперь не только на информационном стенде в группе, но и в электронном формате и всегда доступно. </w:t>
            </w:r>
          </w:p>
        </w:tc>
      </w:tr>
      <w:tr w:rsidR="0002700B" w:rsidRPr="0002700B" w:rsidTr="00523E8A">
        <w:tc>
          <w:tcPr>
            <w:tcW w:w="988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4175" w:type="dxa"/>
            <w:gridSpan w:val="3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Показатели, характеризующие комфортность условий, в которых осуществляется образовательная деятельность</w:t>
            </w:r>
          </w:p>
        </w:tc>
      </w:tr>
      <w:tr w:rsidR="0002700B" w:rsidRPr="0002700B" w:rsidTr="00523E8A">
        <w:tc>
          <w:tcPr>
            <w:tcW w:w="988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2.1</w:t>
            </w:r>
          </w:p>
        </w:tc>
        <w:tc>
          <w:tcPr>
            <w:tcW w:w="510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Обеспечение в организации комфортных условий, в которых осуществляется образовательная деятельность: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наличие зоны отдыха (ожидания);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наличие и понятность навигации внутри организации;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наличие и доступность питьевой воды;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наличие и доступность санитарно-гигиенических помещений;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санитарное состояние помещений организации.</w:t>
            </w:r>
          </w:p>
        </w:tc>
        <w:tc>
          <w:tcPr>
            <w:tcW w:w="4819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 каждому из условий эксперт предоставляет фотоматериалы, поэтому сразу предусмотрите это.</w:t>
            </w:r>
          </w:p>
        </w:tc>
        <w:tc>
          <w:tcPr>
            <w:tcW w:w="425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Не забываем о том, что в Екатеринбурге утверждён организационный стандарт для ДОО, в котором, как минимум, прописана навигация.</w:t>
            </w:r>
          </w:p>
        </w:tc>
      </w:tr>
      <w:tr w:rsidR="0002700B" w:rsidRPr="0002700B" w:rsidTr="00523E8A">
        <w:tc>
          <w:tcPr>
            <w:tcW w:w="988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10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Доля получателей образовательных услуг, удовлетворенных комфортностью условий, в которых осуществляется образовательная деятельность (в % от общего числа опрошенных получателей образовательных услуг).</w:t>
            </w:r>
          </w:p>
        </w:tc>
        <w:tc>
          <w:tcPr>
            <w:tcW w:w="4819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Этот показатель высчитывается в ходе опроса.</w:t>
            </w:r>
          </w:p>
        </w:tc>
        <w:tc>
          <w:tcPr>
            <w:tcW w:w="4253" w:type="dxa"/>
          </w:tcPr>
          <w:p w:rsidR="0002700B" w:rsidRPr="0002700B" w:rsidRDefault="0002700B" w:rsidP="00523E8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2700B" w:rsidRPr="0002700B" w:rsidTr="00523E8A">
        <w:tc>
          <w:tcPr>
            <w:tcW w:w="988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14175" w:type="dxa"/>
            <w:gridSpan w:val="3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Показатели, характеризующие доступность образовательной деятельности для инвалидов</w:t>
            </w:r>
          </w:p>
        </w:tc>
      </w:tr>
      <w:tr w:rsidR="0002700B" w:rsidRPr="0002700B" w:rsidTr="00523E8A">
        <w:tc>
          <w:tcPr>
            <w:tcW w:w="988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3.1.</w:t>
            </w:r>
          </w:p>
        </w:tc>
        <w:tc>
          <w:tcPr>
            <w:tcW w:w="510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Оборудование территории, прилегающей к зданию организации, и помещений с учетом доступности для инвалидов: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оборудование входных групп пандусами (подъемными платформами);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наличие выделенных стоянок для автотранспортных средств инвалидов;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наличие адаптированных лифтов, поручней, расширенных дверных проемов;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наличие сменных кресел-колясок;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наличие специально оборудованных санитарно-гигиенических помещений в организации.</w:t>
            </w:r>
          </w:p>
        </w:tc>
        <w:tc>
          <w:tcPr>
            <w:tcW w:w="4819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 xml:space="preserve">1) </w:t>
            </w: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оборудование входных групп пандусами (подъемными платформами) – при входе в здание при отсутствии пандуса, обязательно необходимо предусмотреть подъемные платформы или обеспечение альтернативного способа преодоления перепада высот с помощью ступеней, например, гусеничный подъемник или опоры-ходунки;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использование специальных ограждений и тактильных направляющих для лиц с нарушениями зрения, - использование визуально отличающегося цвета поверхности пандуса от цвета горизонтальной площадки; - прочное закрепление противоскользящей поверхности пандусов и входных групп;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2)</w:t>
            </w:r>
            <w:r w:rsidRPr="0002700B">
              <w:t xml:space="preserve"> </w:t>
            </w: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выделенных стоянок для автотранспортных средств инвалидов – при </w:t>
            </w: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отсутствии необходимо написать письмо в ГИБДД Екатеринбурга о рассмотрении возможности выделения и оборудования стоянки для автотранспортного средства для инвалидов на территории, прилегающей к детскому саду в непосредственной близости от входа на территорию (письмо и ответ на него будет засчитан экспертом, как выполнение требования);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3)</w:t>
            </w:r>
            <w:r w:rsidRPr="0002700B">
              <w:t xml:space="preserve"> </w:t>
            </w: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наличие адаптированных лифтов, поручней, расширенных дверных проемов – при наличии поручней, и дверных проемов, позволяющих проехать инвалидной коляске (эксперт будет прямо проверять) будет рассматриваться как выполненное;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4) наличие сменных кресел-колясок - не менее одного;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5) наличие специально оборудованных санитарно-гигиенических помещений в организации - санитарно-гигиенические помещения размещены в непосредственной близости (доступности) от основных входов, въездов, коммуникационных узлов здания организации, в них имеется кнопка вызова персонала; 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ширина прохода между рядами кабин, между стеной и рядом кабин, между писсуарами и линией открытых дверей противостоящего ряда кабин - не менее 1,</w:t>
            </w:r>
            <w:proofErr w:type="gramStart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8  м</w:t>
            </w:r>
            <w:proofErr w:type="gramEnd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санитарные комнаты оборудованы опорными поручнями у унитазов и раковин;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используются адаптационные приспособления для инвалидов </w:t>
            </w: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(специальные унитазы, раковины, раковины для инвалидов с локтевым смесителем; 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травмобезопасный</w:t>
            </w:r>
            <w:proofErr w:type="spellEnd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 держатель (крючок); </w:t>
            </w:r>
            <w:proofErr w:type="spellStart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травмобезопасное</w:t>
            </w:r>
            <w:proofErr w:type="spellEnd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 поворотное зеркало; сенсорный дозатор мыла; тактильные пиктограммы и др.).</w:t>
            </w: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425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1) </w:t>
            </w: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при входе в организацию оборудована кнопка вызова сопровождающего, который назначен приказом руководителя как ответственный за данное направление деятельности, в его обязанности входит (при поступлении вызова): обеспечивает сопровождение инвалида (лица с ОВЗ) до места предоставления услуги (до непосредственного специалиста), оказывает содействие в беспрепятственном получении услуги, сопровождает до выхода из здания после получения услуги.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700B" w:rsidRPr="0002700B" w:rsidTr="00523E8A">
        <w:tc>
          <w:tcPr>
            <w:tcW w:w="988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510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Обеспечение в организации условий доступности, позволяющих инвалидам получать образовательные услуги наравне с другими: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дублирование для инвалидов по слуху и зрению звуковой и зрительной информации; 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дублирование надписей, знаков и другой текстовой и графической информации знаками, выполненными рельефно-точечным шрифтом Брайля;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сурдопереводчика</w:t>
            </w:r>
            <w:proofErr w:type="spellEnd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proofErr w:type="spellStart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тифлосурдопереводчика</w:t>
            </w:r>
            <w:proofErr w:type="spellEnd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альтернативной версии сайта организации для инвалидов по зрению;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  <w:p w:rsidR="0002700B" w:rsidRPr="0002700B" w:rsidRDefault="0002700B" w:rsidP="00523E8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возможность предоставления образовательных услуг в дистанционном режиме или на дому.</w:t>
            </w:r>
          </w:p>
          <w:p w:rsidR="0002700B" w:rsidRPr="0002700B" w:rsidRDefault="0002700B" w:rsidP="00523E8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1) дублирование для инвалидов по слуху и зрению звуковой и зрительной информации - наличие визуально-акустических систем, позволяющих получать информацию одновременно зрительным и звуковым способом, наличие навигационных систем для слабовидящих и незрячих;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2) дублирование надписей, знаков и другой текстовой и графической информации знаками, выполненными рельефно-точечным шрифтом Брайля -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3) возможность предоставления инвалидам по слуху (слуху и зрению) услуг </w:t>
            </w:r>
            <w:proofErr w:type="spellStart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сурдопереводчика</w:t>
            </w:r>
            <w:proofErr w:type="spellEnd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proofErr w:type="spellStart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тифлосурдопереводчика</w:t>
            </w:r>
            <w:proofErr w:type="spellEnd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) - в организации есть специалист </w:t>
            </w:r>
            <w:proofErr w:type="spellStart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сурдопереводчик</w:t>
            </w:r>
            <w:proofErr w:type="spellEnd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proofErr w:type="spellStart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тифлосурдопереводчик</w:t>
            </w:r>
            <w:proofErr w:type="spellEnd"/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) в штате (если это специализированный детский сад с соответствующими компенсирующими группами) или договор с организациями системы социальной защиты или обществом глухих по предоставлению таких услуг в случае необходимости;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4) альтернативной версии сайта организации для инвалидов по зрению – если отсутствует, необходимо обратиться к организации, с которой у Вас заключен договор на обслуживание сайта и обязательно сделать данную версию;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5) помощь, оказываемая работниками организации, прошедшими необходимое обучение (инструктирование), по сопровождению инвалидов в помещении организации – в дошкольной организации проведены инструктаж или обучения для работников, работающих с инвалидами, по вопросам, связанным с обеспечением доступности для инвалидов объектов и услуг с учетом имеющихся у них ограничений и расстройств (есть журнал проведения инструктажа с ознакомительными подписями сотрудников или копии документов о прохождении обучения (даже если нет ни одного такого ребенка, необходимо обучить 1 человека, в том числе наделить его полномочиями по инструктажу работников ДОО при необходимости);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6) возможность предоставления образовательных услуг в дистанционном режиме или на дому – оценивается либо да, либо нет.</w:t>
            </w:r>
          </w:p>
        </w:tc>
        <w:tc>
          <w:tcPr>
            <w:tcW w:w="425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</w:t>
            </w: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) табло, воспроизводящих визуально-речевые сообщения; 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звуковых маяков для воспроизведения аудиосообщений с целью информирования незрячих и слабовидящих посетителей о том, какие услуги могут получить, как пройти и какие препятствия есть на пути следования.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При входе в организацию оборудована кнопка вызова сопровождающего, который назначен приказом руководителя как ответственный за данное направление деятельности, в его обязанности входит (при поступлении вызова): обеспечивает сопровождение инвалида (лица с ОВЗ) до места предоставления услуги (до непосредственного специалиста), оказывает содействие в беспрепятственном получении услуги, сопровождает до выхода из здания после получения услуги.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2700B" w:rsidRPr="0002700B" w:rsidTr="00523E8A">
        <w:tc>
          <w:tcPr>
            <w:tcW w:w="988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510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Доля получателей образовательных услуг, удовлетворенных доступностью образовательных услуг для инвалидов (в % от общего числа опрошенных получателей образовательных услуг).</w:t>
            </w:r>
          </w:p>
        </w:tc>
        <w:tc>
          <w:tcPr>
            <w:tcW w:w="4819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Этот показатель высчитывается в ходе опроса.</w:t>
            </w:r>
          </w:p>
        </w:tc>
        <w:tc>
          <w:tcPr>
            <w:tcW w:w="425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Рекомендуем разместить кресло-коляску в непосредственной близости от входа, но так, чтобы оно не мешало другим родителям.</w:t>
            </w:r>
          </w:p>
        </w:tc>
      </w:tr>
      <w:tr w:rsidR="0002700B" w:rsidRPr="0002700B" w:rsidTr="00523E8A">
        <w:tc>
          <w:tcPr>
            <w:tcW w:w="988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14175" w:type="dxa"/>
            <w:gridSpan w:val="3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Показатели, характеризующие доброжелательность, вежливость работников образования</w:t>
            </w:r>
          </w:p>
        </w:tc>
      </w:tr>
      <w:tr w:rsidR="0002700B" w:rsidRPr="0002700B" w:rsidTr="00523E8A">
        <w:tc>
          <w:tcPr>
            <w:tcW w:w="988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4.1.</w:t>
            </w:r>
          </w:p>
        </w:tc>
        <w:tc>
          <w:tcPr>
            <w:tcW w:w="510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секретариата, учебной части) (в % от общего числа опрошенных получателей образовательных услуг).</w:t>
            </w:r>
          </w:p>
        </w:tc>
        <w:tc>
          <w:tcPr>
            <w:tcW w:w="4819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Дежурный администратор, который встречает всех посетителей с момента открытия образовательной организации и выполняет определенные функции в течение рабочего дня.</w:t>
            </w:r>
          </w:p>
        </w:tc>
        <w:tc>
          <w:tcPr>
            <w:tcW w:w="425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Первичный контакт с работником детского сада – это может быть работник охранного предприятия или другой работник детского сада, которые должны быть ознакомлены со специально разработанной инструкцией, а также участвовать в специально проводимых мероприятиях, направленных на повышения уровня коммуникативной культуры.</w:t>
            </w:r>
          </w:p>
        </w:tc>
      </w:tr>
      <w:tr w:rsidR="0002700B" w:rsidTr="00523E8A">
        <w:tc>
          <w:tcPr>
            <w:tcW w:w="988" w:type="dxa"/>
          </w:tcPr>
          <w:p w:rsidR="0002700B" w:rsidRP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00B">
              <w:rPr>
                <w:rFonts w:ascii="Liberation Serif" w:hAnsi="Liberation Serif" w:cs="Liberation Serif"/>
                <w:sz w:val="28"/>
                <w:szCs w:val="28"/>
              </w:rPr>
              <w:t>4.2.</w:t>
            </w:r>
          </w:p>
        </w:tc>
        <w:tc>
          <w:tcPr>
            <w:tcW w:w="5103" w:type="dxa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воспитатели, тренеры, инструкторы) (в % от общего числа опрошенных получателей образовательных услуг).</w:t>
            </w:r>
          </w:p>
        </w:tc>
        <w:tc>
          <w:tcPr>
            <w:tcW w:w="4819" w:type="dxa"/>
            <w:vMerge w:val="restart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Педагогические работники организации, обеспечивающие получение образовательной услуги, знакомятся при поступлении на работу, а затем периодически проходят инструктаж по исполнению локального акта организации о нормах педагогической этики. 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Специальный план мероприятий по повышению коммуникативной культуры педагогических работников.</w:t>
            </w:r>
          </w:p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02700B" w:rsidRPr="0002700B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Наличие локального акта, подтверждения проведения ознакомления и инструктажей.</w:t>
            </w:r>
          </w:p>
          <w:p w:rsidR="0002700B" w:rsidRPr="00993270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700B">
              <w:rPr>
                <w:rFonts w:ascii="Liberation Serif" w:hAnsi="Liberation Serif" w:cs="Liberation Serif"/>
                <w:sz w:val="24"/>
                <w:szCs w:val="24"/>
              </w:rPr>
              <w:t>Возможно, наличие контроля за стилем и манерой общения педагога с родителями со стороны старшего воспитателя или заместителя руководителя во время прихода и ухода воспитанников.</w:t>
            </w:r>
          </w:p>
        </w:tc>
      </w:tr>
      <w:tr w:rsidR="0002700B" w:rsidTr="00523E8A">
        <w:tc>
          <w:tcPr>
            <w:tcW w:w="988" w:type="dxa"/>
          </w:tcPr>
          <w:p w:rsid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4.3.</w:t>
            </w:r>
          </w:p>
        </w:tc>
        <w:tc>
          <w:tcPr>
            <w:tcW w:w="5103" w:type="dxa"/>
          </w:tcPr>
          <w:p w:rsidR="0002700B" w:rsidRPr="004905AA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05AA">
              <w:rPr>
                <w:rFonts w:ascii="Liberation Serif" w:hAnsi="Liberation Serif" w:cs="Liberation Serif"/>
                <w:sz w:val="24"/>
                <w:szCs w:val="24"/>
              </w:rPr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образовательных услуг).</w:t>
            </w:r>
          </w:p>
        </w:tc>
        <w:tc>
          <w:tcPr>
            <w:tcW w:w="4819" w:type="dxa"/>
            <w:vMerge/>
          </w:tcPr>
          <w:p w:rsidR="0002700B" w:rsidRDefault="0002700B" w:rsidP="00523E8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02700B" w:rsidRDefault="0002700B" w:rsidP="00523E8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2700B" w:rsidTr="00523E8A">
        <w:tc>
          <w:tcPr>
            <w:tcW w:w="988" w:type="dxa"/>
          </w:tcPr>
          <w:p w:rsid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14175" w:type="dxa"/>
            <w:gridSpan w:val="3"/>
          </w:tcPr>
          <w:p w:rsid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05AA">
              <w:rPr>
                <w:rFonts w:ascii="Liberation Serif" w:hAnsi="Liberation Serif" w:cs="Liberation Serif"/>
                <w:sz w:val="28"/>
                <w:szCs w:val="28"/>
              </w:rPr>
              <w:t>Показатели, характеризующие удовлетворенность условиями осуществления образовательной деятельности организацией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- </w:t>
            </w:r>
            <w:r w:rsidRPr="009170D6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высчитывается в ходе опроса</w:t>
            </w:r>
          </w:p>
        </w:tc>
      </w:tr>
      <w:tr w:rsidR="0002700B" w:rsidTr="00523E8A">
        <w:tc>
          <w:tcPr>
            <w:tcW w:w="988" w:type="dxa"/>
          </w:tcPr>
          <w:p w:rsid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5.1.</w:t>
            </w:r>
          </w:p>
        </w:tc>
        <w:tc>
          <w:tcPr>
            <w:tcW w:w="5103" w:type="dxa"/>
          </w:tcPr>
          <w:p w:rsidR="0002700B" w:rsidRPr="004D0C79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0C79">
              <w:rPr>
                <w:rFonts w:ascii="Liberation Serif" w:hAnsi="Liberation Serif" w:cs="Liberation Serif"/>
                <w:sz w:val="24"/>
                <w:szCs w:val="24"/>
              </w:rPr>
              <w:t xml:space="preserve">Для получателей образовательных услуг, которые готовы рекомендовать организацию родственникам и знакомым (могли бы ее </w:t>
            </w:r>
            <w:r w:rsidRPr="004D0C7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рекомендовать, если бы была возможность выбора организации) (в % от общего числа опрошенных получателей образовательных услуг).</w:t>
            </w:r>
          </w:p>
        </w:tc>
        <w:tc>
          <w:tcPr>
            <w:tcW w:w="4819" w:type="dxa"/>
          </w:tcPr>
          <w:p w:rsidR="0002700B" w:rsidRDefault="0002700B" w:rsidP="00523E8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3" w:type="dxa"/>
          </w:tcPr>
          <w:p w:rsidR="0002700B" w:rsidRDefault="0002700B" w:rsidP="00523E8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2700B" w:rsidTr="00523E8A">
        <w:tc>
          <w:tcPr>
            <w:tcW w:w="988" w:type="dxa"/>
          </w:tcPr>
          <w:p w:rsid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5103" w:type="dxa"/>
          </w:tcPr>
          <w:p w:rsidR="0002700B" w:rsidRPr="004D0C79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0C79">
              <w:rPr>
                <w:rFonts w:ascii="Liberation Serif" w:hAnsi="Liberation Serif" w:cs="Liberation Serif"/>
                <w:sz w:val="24"/>
                <w:szCs w:val="24"/>
              </w:rPr>
              <w:t>Для получателей образовательных услуг, удовлетворенных удобством графика работы организации (в % от общего числа опрошенных получателей образовательных услуг).</w:t>
            </w:r>
          </w:p>
        </w:tc>
        <w:tc>
          <w:tcPr>
            <w:tcW w:w="4819" w:type="dxa"/>
          </w:tcPr>
          <w:p w:rsidR="0002700B" w:rsidRDefault="0002700B" w:rsidP="00523E8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3" w:type="dxa"/>
          </w:tcPr>
          <w:p w:rsidR="0002700B" w:rsidRDefault="0002700B" w:rsidP="00523E8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2700B" w:rsidTr="00523E8A">
        <w:tc>
          <w:tcPr>
            <w:tcW w:w="988" w:type="dxa"/>
          </w:tcPr>
          <w:p w:rsidR="0002700B" w:rsidRDefault="0002700B" w:rsidP="00523E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5.3.</w:t>
            </w:r>
          </w:p>
        </w:tc>
        <w:tc>
          <w:tcPr>
            <w:tcW w:w="5103" w:type="dxa"/>
          </w:tcPr>
          <w:p w:rsidR="0002700B" w:rsidRPr="004D0C79" w:rsidRDefault="0002700B" w:rsidP="00523E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0C79">
              <w:rPr>
                <w:rFonts w:ascii="Liberation Serif" w:hAnsi="Liberation Serif" w:cs="Liberation Serif"/>
                <w:sz w:val="24"/>
                <w:szCs w:val="24"/>
              </w:rPr>
              <w:t>Для получателей образовательных услуг, удовлетворенных в целом условиями оказания образовательных услуг в организации (в % от общего числа опрошенных получателей образовательных услуг).</w:t>
            </w:r>
          </w:p>
        </w:tc>
        <w:tc>
          <w:tcPr>
            <w:tcW w:w="4819" w:type="dxa"/>
          </w:tcPr>
          <w:p w:rsidR="0002700B" w:rsidRDefault="0002700B" w:rsidP="00523E8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3" w:type="dxa"/>
          </w:tcPr>
          <w:p w:rsidR="0002700B" w:rsidRDefault="0002700B" w:rsidP="00523E8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02700B" w:rsidRPr="006E24F0" w:rsidRDefault="0002700B" w:rsidP="0002700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700B" w:rsidRDefault="0002700B" w:rsidP="0002700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02121" w:rsidRDefault="00902121"/>
    <w:sectPr w:rsidR="00902121" w:rsidSect="000270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0B"/>
    <w:rsid w:val="0002700B"/>
    <w:rsid w:val="0090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3701A-A0DE-43C9-9500-330467BF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2102</Words>
  <Characters>11988</Characters>
  <Application>Microsoft Office Word</Application>
  <DocSecurity>0</DocSecurity>
  <Lines>99</Lines>
  <Paragraphs>28</Paragraphs>
  <ScaleCrop>false</ScaleCrop>
  <Company/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2025-01-30T09:05:00Z</dcterms:created>
  <dcterms:modified xsi:type="dcterms:W3CDTF">2025-01-30T09:06:00Z</dcterms:modified>
</cp:coreProperties>
</file>