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48" w:rsidRDefault="00131B48" w:rsidP="00131B48">
      <w:pPr>
        <w:pStyle w:val="3"/>
      </w:pPr>
      <w:r>
        <w:t xml:space="preserve">Комплексное исследование ребенка </w:t>
      </w:r>
    </w:p>
    <w:p w:rsidR="00131B48" w:rsidRDefault="00131B48" w:rsidP="00131B48"/>
    <w:p w:rsidR="00131B48" w:rsidRDefault="00131B48" w:rsidP="00131B48">
      <w:pPr>
        <w:pStyle w:val="3"/>
      </w:pPr>
      <w:r>
        <w:t>Диагностика развития познавательного уровня</w:t>
      </w:r>
    </w:p>
    <w:p w:rsidR="00131B48" w:rsidRDefault="00131B48" w:rsidP="00131B48">
      <w:r>
        <w:t>При исследовании фиксируется понимание инструкции, быстрота, точ</w:t>
      </w:r>
      <w:r>
        <w:softHyphen/>
        <w:t xml:space="preserve">ность выполнения, адекватность действия, заинтересованность, принятие помощи, установка на результат, </w:t>
      </w:r>
      <w:proofErr w:type="spellStart"/>
      <w:r>
        <w:t>обучаемость</w:t>
      </w:r>
      <w:proofErr w:type="spellEnd"/>
      <w:r>
        <w:t>, реакция на успех.</w:t>
      </w:r>
    </w:p>
    <w:p w:rsidR="00131B48" w:rsidRDefault="00131B48" w:rsidP="00131B48">
      <w:r>
        <w:rPr>
          <w:b/>
        </w:rPr>
        <w:t xml:space="preserve">Цветовой </w:t>
      </w:r>
      <w:proofErr w:type="spellStart"/>
      <w:r>
        <w:rPr>
          <w:b/>
        </w:rPr>
        <w:t>гнозис</w:t>
      </w:r>
      <w:proofErr w:type="spellEnd"/>
      <w:r>
        <w:t xml:space="preserve"> (4 цвета: красный, синий, желтый, зеленый)</w:t>
      </w:r>
    </w:p>
    <w:p w:rsidR="00131B48" w:rsidRDefault="00131B48" w:rsidP="00131B48">
      <w:r>
        <w:t>Нормативы:</w:t>
      </w:r>
    </w:p>
    <w:p w:rsidR="00131B48" w:rsidRDefault="00131B48" w:rsidP="00131B48">
      <w:r>
        <w:t>сличение от 1,5—2 лет;</w:t>
      </w:r>
    </w:p>
    <w:p w:rsidR="00131B48" w:rsidRDefault="00131B48" w:rsidP="00131B48">
      <w:r>
        <w:t>выбор по названию — в 2—3 года;</w:t>
      </w:r>
    </w:p>
    <w:p w:rsidR="00131B48" w:rsidRDefault="00131B48" w:rsidP="00131B48">
      <w:r>
        <w:t>самостоятельность названия — в 2,5—3 года.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цветные наборы дидактических игр «Бабочки и крылья», «Рыбки и хвостики», «Цветочек и лепесточек», «Носки и вареж</w:t>
      </w:r>
      <w:r>
        <w:softHyphen/>
        <w:t>ки», «Листочки» и др.</w:t>
      </w:r>
    </w:p>
    <w:p w:rsidR="00131B48" w:rsidRDefault="00131B48" w:rsidP="00131B48">
      <w:r>
        <w:t>Пример инструкций:</w:t>
      </w:r>
    </w:p>
    <w:p w:rsidR="00131B48" w:rsidRDefault="00131B48" w:rsidP="00131B48">
      <w:r>
        <w:t>1) «положи к каждому цветочку подходящий по цвету лепесточек»;</w:t>
      </w:r>
    </w:p>
    <w:p w:rsidR="00131B48" w:rsidRDefault="00131B48" w:rsidP="00131B48">
      <w:r>
        <w:t>2) «покажи, где красный (синий, желтый, зеленый) лепесточек»;</w:t>
      </w:r>
    </w:p>
    <w:p w:rsidR="00131B48" w:rsidRDefault="00131B48" w:rsidP="00131B48">
      <w:r>
        <w:t xml:space="preserve">3) «назови, какого цвета этот цветочек». </w:t>
      </w:r>
    </w:p>
    <w:p w:rsidR="00131B48" w:rsidRDefault="00131B48" w:rsidP="00131B48">
      <w:r>
        <w:t>Аналогично предъявляются другие задания.</w:t>
      </w:r>
    </w:p>
    <w:p w:rsidR="00131B48" w:rsidRDefault="00131B48" w:rsidP="00131B48">
      <w:pPr>
        <w:pStyle w:val="7"/>
      </w:pPr>
      <w:r>
        <w:t>Форма</w:t>
      </w:r>
    </w:p>
    <w:p w:rsidR="00131B48" w:rsidRDefault="00131B48" w:rsidP="00131B48">
      <w:r>
        <w:t>Нормативы:</w:t>
      </w:r>
    </w:p>
    <w:p w:rsidR="00131B48" w:rsidRDefault="00131B48" w:rsidP="00131B48">
      <w:r>
        <w:t>сличение — от 1,5—2 лет;</w:t>
      </w:r>
    </w:p>
    <w:p w:rsidR="00131B48" w:rsidRDefault="00131B48" w:rsidP="00131B48">
      <w:r>
        <w:t>выбор по названию — в 2 года;</w:t>
      </w:r>
    </w:p>
    <w:p w:rsidR="00131B48" w:rsidRDefault="00131B48" w:rsidP="00131B48">
      <w:r>
        <w:t>самостоятельность названия — в 3 года.</w:t>
      </w:r>
    </w:p>
    <w:p w:rsidR="00131B48" w:rsidRDefault="00131B48" w:rsidP="00131B48">
      <w:proofErr w:type="spellStart"/>
      <w:proofErr w:type="gram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круг (шарик), квадрат (кубик), прямоугольник (кирпичик), треугольник (крыша) по два набора четырех основных цве</w:t>
      </w:r>
      <w:r>
        <w:softHyphen/>
        <w:t>тов.</w:t>
      </w:r>
      <w:proofErr w:type="gramEnd"/>
    </w:p>
    <w:p w:rsidR="00131B48" w:rsidRDefault="00131B48" w:rsidP="00131B48">
      <w:r>
        <w:t>Пример инструкции:</w:t>
      </w:r>
    </w:p>
    <w:p w:rsidR="00131B48" w:rsidRDefault="00131B48" w:rsidP="00131B48">
      <w:r>
        <w:t xml:space="preserve">1) «дай </w:t>
      </w:r>
      <w:proofErr w:type="gramStart"/>
      <w:r>
        <w:t>такую</w:t>
      </w:r>
      <w:proofErr w:type="gramEnd"/>
      <w:r>
        <w:t xml:space="preserve"> же»</w:t>
      </w:r>
      <w:r>
        <w:rPr>
          <w:b/>
        </w:rPr>
        <w:t xml:space="preserve"> </w:t>
      </w:r>
      <w:r>
        <w:t>(форма и цвет совпадают);</w:t>
      </w:r>
    </w:p>
    <w:p w:rsidR="00131B48" w:rsidRDefault="00131B48" w:rsidP="00131B48">
      <w:r>
        <w:t>2) «покажи, где кубик»;</w:t>
      </w:r>
    </w:p>
    <w:p w:rsidR="00131B48" w:rsidRDefault="00131B48" w:rsidP="00131B48">
      <w:r>
        <w:t>3)«назови форму».</w:t>
      </w:r>
    </w:p>
    <w:p w:rsidR="00131B48" w:rsidRDefault="00131B48" w:rsidP="00131B48">
      <w:pPr>
        <w:pStyle w:val="7"/>
      </w:pPr>
      <w:r>
        <w:t xml:space="preserve">Предметный </w:t>
      </w:r>
      <w:proofErr w:type="spellStart"/>
      <w:r>
        <w:t>гнозис</w:t>
      </w:r>
      <w:proofErr w:type="spellEnd"/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rPr>
          <w:b/>
        </w:rPr>
        <w:t xml:space="preserve"> </w:t>
      </w:r>
      <w:r>
        <w:t>10—12 карточек с изображением знакомых пред</w:t>
      </w:r>
      <w:r>
        <w:softHyphen/>
        <w:t xml:space="preserve">метов (лото малышам). </w:t>
      </w:r>
    </w:p>
    <w:p w:rsidR="00131B48" w:rsidRDefault="00131B48" w:rsidP="00131B48">
      <w:r>
        <w:t>Инструкция:</w:t>
      </w:r>
    </w:p>
    <w:p w:rsidR="00131B48" w:rsidRDefault="00131B48" w:rsidP="00131B48">
      <w:r>
        <w:t xml:space="preserve">1) «покажи, где </w:t>
      </w:r>
      <w:proofErr w:type="gramStart"/>
      <w:r>
        <w:t>нарисован</w:t>
      </w:r>
      <w:proofErr w:type="gramEnd"/>
      <w:r>
        <w:t xml:space="preserve"> ...»;</w:t>
      </w:r>
    </w:p>
    <w:p w:rsidR="00131B48" w:rsidRDefault="00131B48" w:rsidP="00131B48">
      <w:r>
        <w:t xml:space="preserve">2) «что нарисовано?» или «что это?» </w:t>
      </w:r>
    </w:p>
    <w:p w:rsidR="00131B48" w:rsidRDefault="00131B48" w:rsidP="00131B48">
      <w:r>
        <w:t>Нормативы:</w:t>
      </w:r>
    </w:p>
    <w:p w:rsidR="00131B48" w:rsidRDefault="00131B48" w:rsidP="00131B48">
      <w:r>
        <w:t>В 1,5—2 года называют 4—5 картинок.</w:t>
      </w:r>
    </w:p>
    <w:p w:rsidR="00131B48" w:rsidRDefault="00131B48" w:rsidP="00131B48">
      <w:r>
        <w:t>В 2,5 года называют многие предметы из групп: игрушки, посуда, одежда, мебель.</w:t>
      </w:r>
    </w:p>
    <w:p w:rsidR="00131B48" w:rsidRDefault="00131B48" w:rsidP="00131B48">
      <w:r>
        <w:t>В 3 года дети знают и называют все предметы, их свойства и качества, в пассивном словаре сформированы некоторые обобщающие понятия: иг</w:t>
      </w:r>
      <w:r>
        <w:softHyphen/>
        <w:t>рушки, одежда, мебель, обувь.</w:t>
      </w:r>
    </w:p>
    <w:p w:rsidR="00131B48" w:rsidRDefault="00131B48" w:rsidP="00131B48">
      <w:r>
        <w:t>Методика «Выбор по образцу» (парные картинки)</w:t>
      </w:r>
    </w:p>
    <w:p w:rsidR="00131B48" w:rsidRDefault="00131B48" w:rsidP="00131B48">
      <w:proofErr w:type="spellStart"/>
      <w:r>
        <w:rPr>
          <w:i/>
        </w:rPr>
        <w:t>Стимулъный</w:t>
      </w:r>
      <w:proofErr w:type="spellEnd"/>
      <w:r>
        <w:rPr>
          <w:i/>
        </w:rPr>
        <w:t xml:space="preserve"> материал:</w:t>
      </w:r>
      <w:r>
        <w:rPr>
          <w:b/>
        </w:rPr>
        <w:t xml:space="preserve"> </w:t>
      </w:r>
      <w:r>
        <w:t>шесть пар одинаковых предметных картинок.</w:t>
      </w:r>
    </w:p>
    <w:p w:rsidR="00131B48" w:rsidRDefault="00131B48" w:rsidP="00131B48">
      <w:r>
        <w:t>Нормативы:</w:t>
      </w:r>
    </w:p>
    <w:p w:rsidR="00131B48" w:rsidRDefault="00131B48" w:rsidP="00131B48">
      <w:r>
        <w:t>выбор из двух</w:t>
      </w:r>
      <w:r>
        <w:rPr>
          <w:b/>
        </w:rPr>
        <w:t xml:space="preserve"> </w:t>
      </w:r>
      <w:r>
        <w:t>картинок — в 2 года;</w:t>
      </w:r>
    </w:p>
    <w:p w:rsidR="00131B48" w:rsidRDefault="00131B48" w:rsidP="00131B48">
      <w:r>
        <w:t>выбор из четырех картинок — в 3 года.</w:t>
      </w:r>
    </w:p>
    <w:p w:rsidR="00131B48" w:rsidRDefault="00131B48" w:rsidP="00131B48">
      <w:pPr>
        <w:pStyle w:val="a3"/>
      </w:pPr>
      <w:r>
        <w:t>Детям старше 4 лет методика предъявляется в случае, если они не справляются с классификацией.</w:t>
      </w:r>
    </w:p>
    <w:p w:rsidR="00131B48" w:rsidRDefault="00131B48" w:rsidP="00131B48">
      <w:proofErr w:type="gramStart"/>
      <w:r>
        <w:rPr>
          <w:b/>
        </w:rPr>
        <w:t>Конструктивный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праксис</w:t>
      </w:r>
      <w:proofErr w:type="spellEnd"/>
      <w:r>
        <w:t xml:space="preserve"> (методика «Разрезные картинки») 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картинки, разрезанные на две и три части с раз</w:t>
      </w:r>
      <w:r>
        <w:softHyphen/>
        <w:t xml:space="preserve">ной конфигурацией разреза. </w:t>
      </w:r>
    </w:p>
    <w:p w:rsidR="00131B48" w:rsidRDefault="00131B48" w:rsidP="00131B48">
      <w:r>
        <w:t>Нормативы:</w:t>
      </w:r>
    </w:p>
    <w:p w:rsidR="00131B48" w:rsidRDefault="00131B48" w:rsidP="00131B48">
      <w:r>
        <w:t>разрезная картинка из двух фрагментов — в 2,5—3 года;</w:t>
      </w:r>
    </w:p>
    <w:p w:rsidR="00131B48" w:rsidRDefault="00131B48" w:rsidP="00131B48">
      <w:pPr>
        <w:rPr>
          <w:b/>
        </w:rPr>
      </w:pPr>
      <w:r>
        <w:t>разрезная картинка</w:t>
      </w:r>
      <w:r>
        <w:rPr>
          <w:b/>
        </w:rPr>
        <w:t xml:space="preserve"> </w:t>
      </w:r>
      <w:r>
        <w:t xml:space="preserve">из трех фрагментов — в 3 </w:t>
      </w:r>
      <w:r>
        <w:rPr>
          <w:i/>
        </w:rPr>
        <w:t>—</w:t>
      </w:r>
      <w:r>
        <w:t xml:space="preserve"> 3,5 года.</w:t>
      </w:r>
      <w:r>
        <w:rPr>
          <w:b/>
        </w:rPr>
        <w:t xml:space="preserve"> 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>1) совершает целенаправленные действия;</w:t>
      </w:r>
    </w:p>
    <w:p w:rsidR="00131B48" w:rsidRDefault="00131B48" w:rsidP="00131B48">
      <w:r>
        <w:t>2) соединяет части без анализа полученного целого;</w:t>
      </w:r>
    </w:p>
    <w:p w:rsidR="00131B48" w:rsidRDefault="00131B48" w:rsidP="00131B48">
      <w:r>
        <w:t>3) прикладывание с разворотами;</w:t>
      </w:r>
    </w:p>
    <w:p w:rsidR="00131B48" w:rsidRDefault="00131B48" w:rsidP="00131B48">
      <w:r>
        <w:lastRenderedPageBreak/>
        <w:t>4) зрительное соотношение частей</w:t>
      </w:r>
      <w:r>
        <w:rPr>
          <w:b/>
        </w:rPr>
        <w:t xml:space="preserve"> </w:t>
      </w:r>
      <w:r>
        <w:t>без прикладывания.</w:t>
      </w:r>
    </w:p>
    <w:p w:rsidR="00131B48" w:rsidRDefault="00131B48" w:rsidP="00131B48">
      <w:r>
        <w:rPr>
          <w:b/>
        </w:rPr>
        <w:t>Конструирование по подражанию</w:t>
      </w:r>
      <w:r>
        <w:t xml:space="preserve"> (методика предлагается</w:t>
      </w:r>
      <w:r>
        <w:rPr>
          <w:b/>
        </w:rPr>
        <w:t xml:space="preserve"> </w:t>
      </w:r>
      <w:r>
        <w:t xml:space="preserve">детям 2,5— </w:t>
      </w:r>
      <w:proofErr w:type="gramStart"/>
      <w:r>
        <w:t>З</w:t>
      </w:r>
      <w:proofErr w:type="gramEnd"/>
      <w:r>
        <w:t xml:space="preserve"> лет</w:t>
      </w:r>
      <w:r>
        <w:rPr>
          <w:i/>
        </w:rPr>
        <w:t xml:space="preserve">)                  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кубики, прямоугольные бруски (кирпичики), тре</w:t>
      </w:r>
      <w:r>
        <w:softHyphen/>
        <w:t>угольные призмы (крыша), полусферы разных цветов.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>1) подражание внешним манипуляциям взрослого без учета формы, ве</w:t>
      </w:r>
      <w:r>
        <w:softHyphen/>
        <w:t>личины и пространственных отношений (что для детей 3 лет является не</w:t>
      </w:r>
      <w:r>
        <w:softHyphen/>
        <w:t>адекватным);</w:t>
      </w:r>
    </w:p>
    <w:p w:rsidR="00131B48" w:rsidRDefault="00131B48" w:rsidP="00131B48">
      <w:pPr>
        <w:pStyle w:val="a3"/>
      </w:pPr>
      <w:r>
        <w:t>2) подражание манипуляциям с учетом формы, величины и пространст</w:t>
      </w:r>
      <w:r>
        <w:softHyphen/>
        <w:t>венного расположения;</w:t>
      </w:r>
    </w:p>
    <w:p w:rsidR="00131B48" w:rsidRDefault="00131B48" w:rsidP="00131B48">
      <w:r>
        <w:t>3) сопоставление и исправление ошибок;</w:t>
      </w:r>
    </w:p>
    <w:p w:rsidR="00131B48" w:rsidRDefault="00131B48" w:rsidP="00131B48">
      <w:r>
        <w:t>4) точное воспроизведение расстановки фигур без ошибок и исправле</w:t>
      </w:r>
      <w:r>
        <w:softHyphen/>
        <w:t>ний;</w:t>
      </w:r>
    </w:p>
    <w:p w:rsidR="00131B48" w:rsidRDefault="00131B48" w:rsidP="00131B48">
      <w:r>
        <w:t>5) самостоятельный анализ</w:t>
      </w:r>
      <w:r>
        <w:rPr>
          <w:b/>
        </w:rPr>
        <w:t xml:space="preserve"> </w:t>
      </w:r>
      <w:r>
        <w:t>образца и воспроизведение.</w:t>
      </w:r>
    </w:p>
    <w:p w:rsidR="00131B48" w:rsidRDefault="00131B48" w:rsidP="00131B48">
      <w:pPr>
        <w:pStyle w:val="7"/>
      </w:pPr>
      <w:r>
        <w:t xml:space="preserve">Пространственный </w:t>
      </w:r>
      <w:proofErr w:type="spellStart"/>
      <w:r>
        <w:t>гнозис</w:t>
      </w:r>
      <w:proofErr w:type="spellEnd"/>
      <w:r>
        <w:t xml:space="preserve">       </w:t>
      </w:r>
    </w:p>
    <w:p w:rsidR="00131B48" w:rsidRDefault="00131B48" w:rsidP="00131B48">
      <w:proofErr w:type="spellStart"/>
      <w:r>
        <w:rPr>
          <w:i/>
        </w:rPr>
        <w:t>Стимулъный</w:t>
      </w:r>
      <w:proofErr w:type="spellEnd"/>
      <w:r>
        <w:rPr>
          <w:i/>
        </w:rPr>
        <w:t xml:space="preserve"> материал:</w:t>
      </w:r>
      <w:r>
        <w:rPr>
          <w:b/>
        </w:rPr>
        <w:t xml:space="preserve"> </w:t>
      </w:r>
      <w:r>
        <w:t>мелкие игрушки и картинки, уложенные в ко</w:t>
      </w:r>
      <w:r>
        <w:softHyphen/>
        <w:t>робку.</w:t>
      </w:r>
    </w:p>
    <w:p w:rsidR="00131B48" w:rsidRDefault="00131B48" w:rsidP="00131B48">
      <w:r>
        <w:t>Пример инструкций:</w:t>
      </w:r>
    </w:p>
    <w:p w:rsidR="00131B48" w:rsidRDefault="00131B48" w:rsidP="00131B48">
      <w:r>
        <w:t>«Посади мишку около коробки», «Положи в коробку», «Посади на ко</w:t>
      </w:r>
      <w:r>
        <w:softHyphen/>
        <w:t>робку», «Спрячь картинку под коробку», «Достань из-под коробки», «Пока</w:t>
      </w:r>
      <w:r>
        <w:softHyphen/>
        <w:t>жи, где верх (низ)», «Иди вперед (назад)».</w:t>
      </w:r>
    </w:p>
    <w:p w:rsidR="00131B48" w:rsidRDefault="00131B48" w:rsidP="00131B48">
      <w:r>
        <w:t>Нормативы:</w:t>
      </w:r>
    </w:p>
    <w:p w:rsidR="00131B48" w:rsidRDefault="00131B48" w:rsidP="00131B48">
      <w:r>
        <w:t>2,5—3 года — дети понимают предложно-падежные конструкции; ошиба</w:t>
      </w:r>
      <w:r>
        <w:softHyphen/>
        <w:t>ются в 1—2 заданиях, легко корректируются;</w:t>
      </w:r>
    </w:p>
    <w:p w:rsidR="00131B48" w:rsidRDefault="00131B48" w:rsidP="00131B48">
      <w:r>
        <w:t>3,5—4 года — выполняют все задания.</w:t>
      </w:r>
    </w:p>
    <w:p w:rsidR="00131B48" w:rsidRDefault="00131B48" w:rsidP="00131B48"/>
    <w:p w:rsidR="00131B48" w:rsidRDefault="00131B48" w:rsidP="00131B48">
      <w:pPr>
        <w:pStyle w:val="3"/>
      </w:pPr>
      <w:r>
        <w:t>Диагностика способов деятельности</w:t>
      </w:r>
    </w:p>
    <w:p w:rsidR="00131B48" w:rsidRDefault="00131B48" w:rsidP="00131B48"/>
    <w:p w:rsidR="00131B48" w:rsidRDefault="00131B48" w:rsidP="00131B48">
      <w:r>
        <w:t>Складывание пирамидки. Складывание матрешки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пирамидка из четырех и шести колец с колпач</w:t>
      </w:r>
      <w:r>
        <w:softHyphen/>
        <w:t>ком.</w:t>
      </w:r>
    </w:p>
    <w:p w:rsidR="00131B48" w:rsidRDefault="00131B48" w:rsidP="00131B48">
      <w:r>
        <w:t>Нормативы:</w:t>
      </w:r>
    </w:p>
    <w:p w:rsidR="00131B48" w:rsidRDefault="00131B48" w:rsidP="00131B48">
      <w:r>
        <w:t>снимают кольца с пирамидки — в 1 год;</w:t>
      </w:r>
    </w:p>
    <w:p w:rsidR="00131B48" w:rsidRDefault="00131B48" w:rsidP="00131B48">
      <w:r>
        <w:t>собирают пирамидку без учета диаметра колец — в 1,5—2,5 года;</w:t>
      </w:r>
    </w:p>
    <w:p w:rsidR="00131B48" w:rsidRDefault="00131B48" w:rsidP="00131B48">
      <w:r>
        <w:t>собирают пирамидку с учетом диаметра колец и установки на резуль</w:t>
      </w:r>
      <w:r>
        <w:softHyphen/>
        <w:t xml:space="preserve">тат без проб и </w:t>
      </w:r>
      <w:proofErr w:type="spellStart"/>
      <w:r>
        <w:t>примеривания</w:t>
      </w:r>
      <w:proofErr w:type="spellEnd"/>
      <w:r>
        <w:t xml:space="preserve"> — в 3—3,5 года; работа зрительным соотноше</w:t>
      </w:r>
      <w:r>
        <w:softHyphen/>
        <w:t>нием.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 xml:space="preserve">1) неспецифические </w:t>
      </w:r>
      <w:proofErr w:type="spellStart"/>
      <w:r>
        <w:t>манипулятивные</w:t>
      </w:r>
      <w:proofErr w:type="spellEnd"/>
      <w:r>
        <w:t xml:space="preserve"> действия (ребенок стучит об стол, подносит к уху, гремит, берет в рот и др.). Данные действия являются неадекватными;</w:t>
      </w:r>
    </w:p>
    <w:p w:rsidR="00131B48" w:rsidRDefault="00131B48" w:rsidP="00131B48">
      <w:r>
        <w:t>2) простое</w:t>
      </w:r>
      <w:r>
        <w:rPr>
          <w:b/>
        </w:rPr>
        <w:t xml:space="preserve"> </w:t>
      </w:r>
      <w:r>
        <w:t>манипулирование (специфическая манипуляция);</w:t>
      </w:r>
    </w:p>
    <w:p w:rsidR="00131B48" w:rsidRDefault="00131B48" w:rsidP="00131B48">
      <w:r>
        <w:t xml:space="preserve">3) силовая проба (например, ребенок вкладывает маленькую матрешку в нижнюю часть большой </w:t>
      </w:r>
      <w:proofErr w:type="gramStart"/>
      <w:r>
        <w:t>и</w:t>
      </w:r>
      <w:proofErr w:type="gramEnd"/>
      <w:r>
        <w:t xml:space="preserve"> наоборот, при этом использует силу (вдавлива</w:t>
      </w:r>
      <w:r>
        <w:softHyphen/>
        <w:t>ет), не учитывая свойств предмета);</w:t>
      </w:r>
    </w:p>
    <w:p w:rsidR="00131B48" w:rsidRDefault="00131B48" w:rsidP="00131B48">
      <w:r>
        <w:t>4) целенаправленная проба (ребенок замечает ошибки, исправляет их и находит правильный способ решения);</w:t>
      </w:r>
    </w:p>
    <w:p w:rsidR="00131B48" w:rsidRDefault="00131B48" w:rsidP="00131B48">
      <w:r>
        <w:t xml:space="preserve">5) </w:t>
      </w:r>
      <w:proofErr w:type="spellStart"/>
      <w:r>
        <w:t>примеривание</w:t>
      </w:r>
      <w:proofErr w:type="spellEnd"/>
      <w:r>
        <w:t xml:space="preserve"> (ребенок еще не может соотнести предметы на рас</w:t>
      </w:r>
      <w:r>
        <w:softHyphen/>
        <w:t>стоянии и подносит их друг к другу, заметив несоответствие, меняет их);</w:t>
      </w:r>
    </w:p>
    <w:p w:rsidR="00131B48" w:rsidRDefault="00131B48" w:rsidP="00131B48">
      <w:r>
        <w:t>6) зрительное соотношение (ребенок сразу правильно решает задачу, зрительно соотнося элементы).</w:t>
      </w:r>
    </w:p>
    <w:p w:rsidR="00131B48" w:rsidRDefault="00131B48" w:rsidP="00131B48">
      <w:r>
        <w:t>Дети 3 лет с сохранным интеллектом могут работать зрительным соот</w:t>
      </w:r>
      <w:r>
        <w:softHyphen/>
        <w:t xml:space="preserve">несением, допустимо </w:t>
      </w:r>
      <w:proofErr w:type="spellStart"/>
      <w:r>
        <w:t>примеривание</w:t>
      </w:r>
      <w:proofErr w:type="spellEnd"/>
      <w:r>
        <w:t xml:space="preserve"> или целенаправленная проба. Отсутст</w:t>
      </w:r>
      <w:r>
        <w:softHyphen/>
        <w:t>вие данных способов к 3 годам свидетельствует о недостатках</w:t>
      </w:r>
      <w:r>
        <w:rPr>
          <w:b/>
        </w:rPr>
        <w:t xml:space="preserve"> </w:t>
      </w:r>
      <w:r>
        <w:t>психическо</w:t>
      </w:r>
      <w:r>
        <w:softHyphen/>
        <w:t>го развития. До 2,5 лет правомерно пользоваться силой.</w:t>
      </w:r>
    </w:p>
    <w:p w:rsidR="00131B48" w:rsidRDefault="00131B48" w:rsidP="00131B48">
      <w:r>
        <w:t>Методика «Вкладыши» («Мисочки»)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семь цилиндрических или квадратных чашек (вкладышей) разного размера четырех основных цветов.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>1) неспецифические манипуляции (использование вкладыша не по на</w:t>
      </w:r>
      <w:r>
        <w:softHyphen/>
        <w:t>значению; неадекватные действия);</w:t>
      </w:r>
    </w:p>
    <w:p w:rsidR="00131B48" w:rsidRDefault="00131B48" w:rsidP="00131B48">
      <w:r>
        <w:t>2) специфические манипуляции (познавательные);</w:t>
      </w:r>
    </w:p>
    <w:p w:rsidR="00131B48" w:rsidRDefault="00131B48" w:rsidP="00131B48">
      <w:r>
        <w:t>3) силовая проба (действие силой, без учета свойств и величины вкла</w:t>
      </w:r>
      <w:r>
        <w:softHyphen/>
        <w:t>дыша);</w:t>
      </w:r>
    </w:p>
    <w:p w:rsidR="00131B48" w:rsidRDefault="00131B48" w:rsidP="00131B48">
      <w:r>
        <w:t>4) хаотическая проба (промежуточный способ выполнения задания, когда совмещаются пробные и силовые действия);</w:t>
      </w:r>
    </w:p>
    <w:p w:rsidR="00131B48" w:rsidRDefault="00131B48" w:rsidP="00131B48">
      <w:r>
        <w:lastRenderedPageBreak/>
        <w:t>5) целенаправленная проба (самостоятельное исправление ошибок с нахождением окончательного решения);</w:t>
      </w:r>
    </w:p>
    <w:p w:rsidR="00131B48" w:rsidRDefault="00131B48" w:rsidP="00131B48">
      <w:r>
        <w:t xml:space="preserve">6) </w:t>
      </w:r>
      <w:proofErr w:type="spellStart"/>
      <w:r>
        <w:t>примеривание</w:t>
      </w:r>
      <w:proofErr w:type="spellEnd"/>
      <w:r>
        <w:rPr>
          <w:b/>
        </w:rPr>
        <w:t xml:space="preserve"> (</w:t>
      </w:r>
      <w:r>
        <w:t>определение несоответствия вкладышей путем под</w:t>
      </w:r>
      <w:r>
        <w:softHyphen/>
        <w:t>несения друг к другу;</w:t>
      </w:r>
    </w:p>
    <w:p w:rsidR="00131B48" w:rsidRDefault="00131B48" w:rsidP="00131B48">
      <w:r>
        <w:t>7) зрительное соотнесение (правильное решение на основании только зрительного анализа);</w:t>
      </w:r>
    </w:p>
    <w:p w:rsidR="00131B48" w:rsidRDefault="00131B48" w:rsidP="00131B48">
      <w:r>
        <w:t xml:space="preserve">До 2,5 лет возможна силовая проба. К 3 годам формируется зрительное соотношение, допустима целенаправленная проба или </w:t>
      </w:r>
      <w:proofErr w:type="spellStart"/>
      <w:r>
        <w:t>примеривание</w:t>
      </w:r>
      <w:proofErr w:type="spellEnd"/>
      <w:r>
        <w:t>. Не</w:t>
      </w:r>
      <w:r>
        <w:softHyphen/>
        <w:t>специфические манипуляции в деятельности к 2,5—3 годам свидетельству</w:t>
      </w:r>
      <w:r>
        <w:softHyphen/>
        <w:t>ют о снижении интеллектуального развития.</w:t>
      </w:r>
    </w:p>
    <w:p w:rsidR="00131B48" w:rsidRDefault="00131B48" w:rsidP="00131B48">
      <w:pPr>
        <w:pStyle w:val="a3"/>
      </w:pPr>
      <w:r>
        <w:t>Учет способов деятельности важен для определения уровня психичес</w:t>
      </w:r>
      <w:r>
        <w:softHyphen/>
        <w:t>кого развития ребенка. Если ребенок достигает результатов, пользуясь при этом более низкими способами, чем положено по возрасту, следует оце</w:t>
      </w:r>
      <w:r>
        <w:softHyphen/>
        <w:t xml:space="preserve">нить </w:t>
      </w:r>
      <w:proofErr w:type="spellStart"/>
      <w:r>
        <w:t>обучаемость</w:t>
      </w:r>
      <w:proofErr w:type="spellEnd"/>
      <w:r>
        <w:t xml:space="preserve"> или сделать вывод об определенной форме нарушения психического развития. </w:t>
      </w:r>
      <w:proofErr w:type="gramStart"/>
      <w:r>
        <w:t>Высокая</w:t>
      </w:r>
      <w:proofErr w:type="gramEnd"/>
      <w:r>
        <w:t xml:space="preserve"> </w:t>
      </w:r>
      <w:proofErr w:type="spellStart"/>
      <w:r>
        <w:t>обучаемость</w:t>
      </w:r>
      <w:proofErr w:type="spellEnd"/>
      <w:r>
        <w:t>, т.е. быстрый переход от низкого способа к более высокому, свидетельствует в пользу ребенка. Отсут</w:t>
      </w:r>
      <w:r>
        <w:softHyphen/>
        <w:t xml:space="preserve">ствие </w:t>
      </w:r>
      <w:proofErr w:type="spellStart"/>
      <w:r>
        <w:t>обучаемости</w:t>
      </w:r>
      <w:proofErr w:type="spellEnd"/>
      <w:r>
        <w:t xml:space="preserve"> и </w:t>
      </w:r>
      <w:proofErr w:type="spellStart"/>
      <w:r>
        <w:t>упражняемости</w:t>
      </w:r>
      <w:proofErr w:type="spellEnd"/>
      <w:r>
        <w:t>, а также установки на результат могут быть связаны с нарушением со стороны как эмоционально-волевой, так и познавательной сферы.</w:t>
      </w:r>
    </w:p>
    <w:p w:rsidR="00131B48" w:rsidRDefault="00131B48" w:rsidP="00131B48">
      <w:r>
        <w:rPr>
          <w:b/>
        </w:rPr>
        <w:t>Методика «Почтовый ящик» («Коробочка форм»)</w:t>
      </w:r>
      <w:r>
        <w:t xml:space="preserve"> (Л.А. </w:t>
      </w:r>
      <w:proofErr w:type="spellStart"/>
      <w:r>
        <w:t>Венгер</w:t>
      </w:r>
      <w:proofErr w:type="spellEnd"/>
      <w:r>
        <w:t xml:space="preserve">, Г.Л. Выгодская, Э.И. </w:t>
      </w:r>
      <w:proofErr w:type="spellStart"/>
      <w:r>
        <w:t>Леонгард</w:t>
      </w:r>
      <w:proofErr w:type="spellEnd"/>
      <w:r>
        <w:t>)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деревянный ящик или пластмассовая коробка с пятью прорезями — полукруглой, треугольной, прямоугольной, квадрат</w:t>
      </w:r>
      <w:r>
        <w:softHyphen/>
        <w:t>ной, шестиугольной и десять объемных геометрических фигур.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>до 3 лет допускается силовая проба;</w:t>
      </w:r>
    </w:p>
    <w:p w:rsidR="00131B48" w:rsidRDefault="00131B48" w:rsidP="00131B48">
      <w:r>
        <w:t>в 3 года и старше появляются целенаправленные пробы с элементами зрительного соотнесения.</w:t>
      </w:r>
    </w:p>
    <w:p w:rsidR="00131B48" w:rsidRDefault="00131B48" w:rsidP="00131B48">
      <w:r>
        <w:t xml:space="preserve">Ребенок действует силой, т.е. толкает фигуру в первую попавшуюся прорезь или в ту, в которую взрослый опустил предыдущую фигуру. Пробы: ребенок переходит от отверстия к отверстию, пытаясь в каждое из них протолкнуть фигуру; </w:t>
      </w:r>
      <w:proofErr w:type="spellStart"/>
      <w:r>
        <w:t>примеривание</w:t>
      </w:r>
      <w:proofErr w:type="spellEnd"/>
      <w:r>
        <w:t>: ребенок начинает ориентироваться на форму прорези и фигуры. При этом он еще не может соотносить формы зрительно на расстоянии, поэтому прикладывает фигуру к похожей, с его точки зрения, прорези. Так, шестиугольник часто прикладывают к квадра</w:t>
      </w:r>
      <w:r>
        <w:softHyphen/>
        <w:t>ту, затем сразу же переносится в нужную прорезь, полукруг — к треугольни</w:t>
      </w:r>
      <w:r>
        <w:softHyphen/>
        <w:t>ку, и наоборот. При этом способе бывают также затруднения с разворотом треугольника и полукруга. Зрительное соотнесение: ребенок зрительно со</w:t>
      </w:r>
      <w:r>
        <w:softHyphen/>
        <w:t>относит форму прорези и фигуры и опускает фигуру всегда в нужную про</w:t>
      </w:r>
      <w:r>
        <w:softHyphen/>
        <w:t>резь; разворот фигур при этом производится заранее, в воздухе.</w:t>
      </w:r>
    </w:p>
    <w:p w:rsidR="00131B48" w:rsidRDefault="00131B48" w:rsidP="00131B48">
      <w:r>
        <w:t>Задания с предметами быта (по О.В. Баженовой)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 и исследование:</w:t>
      </w:r>
      <w:r>
        <w:t xml:space="preserve"> ребенку</w:t>
      </w:r>
      <w:r>
        <w:rPr>
          <w:b/>
        </w:rPr>
        <w:t xml:space="preserve"> </w:t>
      </w:r>
      <w:r>
        <w:t>предъявляется соответствую</w:t>
      </w:r>
      <w:r>
        <w:softHyphen/>
        <w:t>щий предмет быта с просьбой выполнить с ним определенное действие.</w:t>
      </w:r>
    </w:p>
    <w:p w:rsidR="00131B48" w:rsidRDefault="00131B48" w:rsidP="00131B48">
      <w:pPr>
        <w:pStyle w:val="a3"/>
      </w:pPr>
      <w:r>
        <w:t>Нормативы:</w:t>
      </w:r>
    </w:p>
    <w:p w:rsidR="00131B48" w:rsidRDefault="00131B48" w:rsidP="00131B48">
      <w:r>
        <w:t>15 месяцев — подносит ложку ко рту, хорошо сам пьет из чашки, может вынуть таблетку из бутылочки, рисует каракули карандашом, проявляет ин</w:t>
      </w:r>
      <w:r>
        <w:softHyphen/>
        <w:t>терес к книге;</w:t>
      </w:r>
    </w:p>
    <w:p w:rsidR="00131B48" w:rsidRDefault="00131B48" w:rsidP="00131B48">
      <w:r>
        <w:t>18 месяцев — снимает варежки, носки, листает книгу, переворачивая одновременно 2—3 страницы, указывая на картинки, ест самостоятельно густую пищу ложкой. Умеет воспроизводить часто наблюдаемые в жизни действия; если на глазах у ребенка спрятать игрушку под одним из двух одинаковых предметов, а затем поменять предметы местами, он находит игрушку на новом месте;</w:t>
      </w:r>
    </w:p>
    <w:p w:rsidR="00131B48" w:rsidRDefault="00131B48" w:rsidP="00131B48">
      <w:r>
        <w:t>2 года — запускает волчок, вставляет ключ в замочную скважину, пово</w:t>
      </w:r>
      <w:r>
        <w:softHyphen/>
        <w:t>рачивает ручку двери, нажимает на кнопку звонка, кормит и баюкает куклу, возит машину, листает книгу — каждую страницу отдельно, сам надевает носки, туфли, штанишки, в игре воспроизводит ряд логически</w:t>
      </w:r>
      <w:r>
        <w:rPr>
          <w:b/>
        </w:rPr>
        <w:t xml:space="preserve"> </w:t>
      </w:r>
      <w:r>
        <w:t>связанных действий;</w:t>
      </w:r>
    </w:p>
    <w:p w:rsidR="00131B48" w:rsidRDefault="00131B48" w:rsidP="00131B48">
      <w:r>
        <w:t>2,5 года — подражает большому количеству действий</w:t>
      </w:r>
      <w:r>
        <w:rPr>
          <w:b/>
        </w:rPr>
        <w:t xml:space="preserve"> </w:t>
      </w:r>
      <w:r>
        <w:t>взрослых с быто</w:t>
      </w:r>
      <w:r>
        <w:softHyphen/>
        <w:t xml:space="preserve">выми предметами, в игре действует </w:t>
      </w:r>
      <w:proofErr w:type="spellStart"/>
      <w:r>
        <w:t>взаимосвязанно</w:t>
      </w:r>
      <w:proofErr w:type="spellEnd"/>
      <w:r>
        <w:t xml:space="preserve"> и последовательно (будит куклу, одевает, кормит, ведет на прогулку и т.д.). Самостоятельно одевается, но еще не умеет завязывать шнурки, застегивать пуговицы;</w:t>
      </w:r>
    </w:p>
    <w:p w:rsidR="00131B48" w:rsidRDefault="00131B48" w:rsidP="00131B48">
      <w:r>
        <w:t>3 года — подражает большому количеству действий взрослых с бытовы</w:t>
      </w:r>
      <w:r>
        <w:softHyphen/>
        <w:t>ми предметами, в игре исполняет роль, одевается самостоятельно, застеги</w:t>
      </w:r>
      <w:r>
        <w:softHyphen/>
        <w:t>вает пуговицы, завязывает шнурки при небольшой помощи взрослого.</w:t>
      </w:r>
    </w:p>
    <w:p w:rsidR="00131B48" w:rsidRDefault="00131B48" w:rsidP="00131B48"/>
    <w:p w:rsidR="00131B48" w:rsidRDefault="00131B48" w:rsidP="00131B48"/>
    <w:p w:rsidR="00131B48" w:rsidRDefault="00131B48" w:rsidP="00131B48">
      <w:pPr>
        <w:pStyle w:val="3"/>
      </w:pPr>
      <w:r>
        <w:lastRenderedPageBreak/>
        <w:t>Диагностика развития игры</w:t>
      </w:r>
    </w:p>
    <w:p w:rsidR="00131B48" w:rsidRDefault="00131B48" w:rsidP="00131B48">
      <w:r>
        <w:t>Детям предлагают поиграть со знакомыми игрушками.</w:t>
      </w:r>
    </w:p>
    <w:p w:rsidR="00131B48" w:rsidRDefault="00131B48" w:rsidP="00131B48">
      <w:r>
        <w:t>Анализ уровня развития игры:</w:t>
      </w:r>
    </w:p>
    <w:p w:rsidR="00131B48" w:rsidRDefault="00131B48" w:rsidP="00131B48">
      <w:r>
        <w:t>1) неадекватные действия с игрушкой;</w:t>
      </w:r>
    </w:p>
    <w:p w:rsidR="00131B48" w:rsidRDefault="00131B48" w:rsidP="00131B48">
      <w:r>
        <w:t>2) манипуляция с предметами — до 2 лет;</w:t>
      </w:r>
    </w:p>
    <w:p w:rsidR="00131B48" w:rsidRDefault="00131B48" w:rsidP="00131B48">
      <w:r>
        <w:t xml:space="preserve">3) процессуальные игровые действия — с 2 лет (например, возит, машину, одевает </w:t>
      </w:r>
      <w:proofErr w:type="gramStart"/>
      <w:r>
        <w:t>и раздевает куклу</w:t>
      </w:r>
      <w:proofErr w:type="gramEnd"/>
      <w:r>
        <w:t xml:space="preserve"> и т.п.);</w:t>
      </w:r>
    </w:p>
    <w:p w:rsidR="00131B48" w:rsidRDefault="00131B48" w:rsidP="00131B48">
      <w:r>
        <w:t>4) процессуальная игра с элементами замысла —</w:t>
      </w:r>
      <w:r>
        <w:rPr>
          <w:b/>
        </w:rPr>
        <w:t xml:space="preserve"> </w:t>
      </w:r>
      <w:r>
        <w:t>от 2—3 лет (например, нагружает кубиками машину, катает куклу и т.п.);</w:t>
      </w:r>
    </w:p>
    <w:p w:rsidR="00131B48" w:rsidRDefault="00131B48" w:rsidP="00131B48">
      <w:r>
        <w:t>5) сюжетная игра — к 3 годам.</w:t>
      </w:r>
    </w:p>
    <w:p w:rsidR="00131B48" w:rsidRDefault="00131B48" w:rsidP="00131B48"/>
    <w:p w:rsidR="00131B48" w:rsidRDefault="00131B48" w:rsidP="00131B48">
      <w:pPr>
        <w:pStyle w:val="3"/>
      </w:pPr>
      <w:r>
        <w:t>Диагностика развития двигательной сферы</w:t>
      </w:r>
    </w:p>
    <w:p w:rsidR="00131B48" w:rsidRDefault="00131B48" w:rsidP="00131B48">
      <w:r>
        <w:t>Общая моторика.</w:t>
      </w:r>
    </w:p>
    <w:p w:rsidR="00131B48" w:rsidRDefault="00131B48" w:rsidP="00131B48">
      <w:r>
        <w:rPr>
          <w:i/>
        </w:rPr>
        <w:t>Статическая и динамическая координация</w:t>
      </w:r>
      <w:r>
        <w:t xml:space="preserve"> определяются по следующим параметрам:</w:t>
      </w:r>
    </w:p>
    <w:p w:rsidR="00131B48" w:rsidRDefault="00131B48" w:rsidP="00131B48">
      <w:r>
        <w:t>1 год — самостоятельная ходьба;</w:t>
      </w:r>
    </w:p>
    <w:p w:rsidR="00131B48" w:rsidRDefault="00131B48" w:rsidP="00131B48">
      <w:pPr>
        <w:pStyle w:val="a3"/>
      </w:pPr>
      <w:r>
        <w:t>1,5—2 года — поднимается и опускается по лестнице, держась за пору</w:t>
      </w:r>
      <w:r>
        <w:softHyphen/>
        <w:t>чень; перешагивает через препятствие на полу; встает на лавку 20 см от пола;</w:t>
      </w:r>
    </w:p>
    <w:p w:rsidR="00131B48" w:rsidRDefault="00131B48" w:rsidP="00131B48">
      <w:r>
        <w:t>2,5 года — подпрыгивает, одновременно отделяя от земли обе ноги, с поддержкой; перешагивает через несколько препятствий; нагибается за предметом;</w:t>
      </w:r>
    </w:p>
    <w:p w:rsidR="00131B48" w:rsidRDefault="00131B48" w:rsidP="00131B48">
      <w:r>
        <w:t xml:space="preserve">3 года — поднимается вверх по лестнице в 10 ступеней высотой 12—15 см, поочередно ставит ноги на каждую ступеньку; подпрыгивает на двух ногах без поддержки, стоит на одной ноге в течение 10 с </w:t>
      </w:r>
      <w:proofErr w:type="spellStart"/>
      <w:proofErr w:type="gramStart"/>
      <w:r>
        <w:t>с</w:t>
      </w:r>
      <w:proofErr w:type="spellEnd"/>
      <w:proofErr w:type="gramEnd"/>
      <w:r>
        <w:t xml:space="preserve"> открытыми глазами.</w:t>
      </w:r>
    </w:p>
    <w:p w:rsidR="00131B48" w:rsidRDefault="00131B48" w:rsidP="00131B48">
      <w:r>
        <w:t>Одновременность движений: по бокам от коробки располагаются круп</w:t>
      </w:r>
      <w:r>
        <w:softHyphen/>
        <w:t>ные пуговицы или монеты достоинством в 20 руб. по три с каждой сторо</w:t>
      </w:r>
      <w:r>
        <w:softHyphen/>
        <w:t>ны. По сигналу ребенок двумя руками одновременно должен брать монету с каждой стороны и класть в коробку. Скорость не учитывается. Тест счита</w:t>
      </w:r>
      <w:r>
        <w:softHyphen/>
        <w:t>ется невыполненным при разновременном движении рук.</w:t>
      </w:r>
    </w:p>
    <w:p w:rsidR="00131B48" w:rsidRDefault="00131B48" w:rsidP="00131B48">
      <w:r>
        <w:t xml:space="preserve">Отчетливость движений: ребенку 3 лет предлагается сильно ударить перкуссионным молотком по столу. Отмечается наличие (или отсутствие) </w:t>
      </w:r>
      <w:proofErr w:type="spellStart"/>
      <w:r>
        <w:t>синкенезий</w:t>
      </w:r>
      <w:proofErr w:type="spellEnd"/>
      <w:r>
        <w:t>.</w:t>
      </w:r>
    </w:p>
    <w:p w:rsidR="00131B48" w:rsidRDefault="00131B48" w:rsidP="00131B48">
      <w:pPr>
        <w:pStyle w:val="7"/>
      </w:pPr>
      <w:r>
        <w:t>Тонкие движения пальцев рук</w:t>
      </w:r>
    </w:p>
    <w:p w:rsidR="00131B48" w:rsidRDefault="00131B48" w:rsidP="00131B48">
      <w:r>
        <w:t xml:space="preserve">Оценивается степень </w:t>
      </w:r>
      <w:proofErr w:type="spellStart"/>
      <w:r>
        <w:t>дифференцированности</w:t>
      </w:r>
      <w:proofErr w:type="spellEnd"/>
      <w:r>
        <w:t xml:space="preserve"> движений и возмож</w:t>
      </w:r>
      <w:r>
        <w:softHyphen/>
        <w:t xml:space="preserve">ность действий с мелкими предметами. </w:t>
      </w:r>
    </w:p>
    <w:p w:rsidR="00131B48" w:rsidRDefault="00131B48" w:rsidP="00131B48">
      <w:r>
        <w:t>Нормативы:</w:t>
      </w:r>
    </w:p>
    <w:p w:rsidR="00131B48" w:rsidRDefault="00131B48" w:rsidP="00131B48">
      <w:r>
        <w:t>2 года — повторяют штрихи, рисуют круги;</w:t>
      </w:r>
    </w:p>
    <w:p w:rsidR="00131B48" w:rsidRDefault="00131B48" w:rsidP="00131B48">
      <w:r>
        <w:t>2,5—3 года — рисуют прямые линии, круги по показу; могут нарисовать человека — «</w:t>
      </w:r>
      <w:proofErr w:type="spellStart"/>
      <w:r>
        <w:t>головонога</w:t>
      </w:r>
      <w:proofErr w:type="spellEnd"/>
      <w:r>
        <w:t xml:space="preserve">». </w:t>
      </w:r>
    </w:p>
    <w:p w:rsidR="00131B48" w:rsidRDefault="00131B48" w:rsidP="00131B48">
      <w:r>
        <w:t xml:space="preserve">Оральный </w:t>
      </w:r>
      <w:proofErr w:type="spellStart"/>
      <w:r>
        <w:t>праксис</w:t>
      </w:r>
      <w:proofErr w:type="spellEnd"/>
      <w:r>
        <w:t>:</w:t>
      </w:r>
    </w:p>
    <w:p w:rsidR="00131B48" w:rsidRDefault="00131B48" w:rsidP="00131B48">
      <w:r>
        <w:t>губ (вытянуть губы</w:t>
      </w:r>
      <w:r>
        <w:rPr>
          <w:b/>
        </w:rPr>
        <w:t xml:space="preserve"> </w:t>
      </w:r>
      <w:r>
        <w:t>трубочкой, растянуть в улыбку);</w:t>
      </w:r>
    </w:p>
    <w:p w:rsidR="00131B48" w:rsidRDefault="00131B48" w:rsidP="00131B48">
      <w:r>
        <w:t>щек (надуть и втянуть щеки);</w:t>
      </w:r>
    </w:p>
    <w:p w:rsidR="00131B48" w:rsidRDefault="00131B48" w:rsidP="00131B48">
      <w:r>
        <w:t>языка (положить</w:t>
      </w:r>
      <w:r>
        <w:rPr>
          <w:b/>
        </w:rPr>
        <w:t xml:space="preserve"> </w:t>
      </w:r>
      <w:r>
        <w:t>язык на нижнюю губу, облизать верхнюю губу, сделать</w:t>
      </w:r>
      <w:r>
        <w:rPr>
          <w:b/>
        </w:rPr>
        <w:t xml:space="preserve"> </w:t>
      </w:r>
      <w:r>
        <w:t>из языка «горку»).</w:t>
      </w:r>
    </w:p>
    <w:p w:rsidR="00131B48" w:rsidRDefault="00131B48" w:rsidP="00131B48">
      <w:r>
        <w:t>Наличие девиации языка, асимметрия оскала свидетельствуют о невро</w:t>
      </w:r>
      <w:r>
        <w:softHyphen/>
        <w:t xml:space="preserve">логической симптоматике. </w:t>
      </w:r>
      <w:proofErr w:type="gramStart"/>
      <w:r>
        <w:t>Отмечаются сила (сильные, слабые), объем (до</w:t>
      </w:r>
      <w:r>
        <w:softHyphen/>
        <w:t>водятся ли движения до конца), переключаемость (быстрая, медленная) оральных движений.</w:t>
      </w:r>
      <w:proofErr w:type="gramEnd"/>
    </w:p>
    <w:p w:rsidR="00131B48" w:rsidRDefault="00131B48" w:rsidP="00131B48">
      <w:pPr>
        <w:pStyle w:val="3"/>
      </w:pPr>
      <w:r>
        <w:t>Исследование памяти</w:t>
      </w:r>
    </w:p>
    <w:p w:rsidR="00131B48" w:rsidRDefault="00131B48" w:rsidP="00131B48">
      <w:r>
        <w:t>Выполнить по памяти серию инструкций: встать, открыть дверь, сесть за столик, открыть коробку, взять карандаш.</w:t>
      </w:r>
    </w:p>
    <w:p w:rsidR="00131B48" w:rsidRDefault="00131B48" w:rsidP="00131B48">
      <w:r>
        <w:t>Нормативы:</w:t>
      </w:r>
    </w:p>
    <w:p w:rsidR="00131B48" w:rsidRDefault="00131B48" w:rsidP="00131B48">
      <w:r>
        <w:t>1,5 года — выполняют 3 действия;</w:t>
      </w:r>
    </w:p>
    <w:p w:rsidR="00131B48" w:rsidRDefault="00131B48" w:rsidP="00131B48">
      <w:r>
        <w:t>2 года — выполняют 3—4 действия;</w:t>
      </w:r>
    </w:p>
    <w:p w:rsidR="00131B48" w:rsidRDefault="00131B48" w:rsidP="00131B48">
      <w:r>
        <w:t>3 года — выполняют 5 действий.</w:t>
      </w:r>
    </w:p>
    <w:p w:rsidR="00131B48" w:rsidRDefault="00131B48" w:rsidP="00131B48">
      <w:r>
        <w:t>Игра «Что изменилось — чего не стало»</w:t>
      </w:r>
    </w:p>
    <w:p w:rsidR="00131B48" w:rsidRDefault="00131B48" w:rsidP="00131B48">
      <w:r>
        <w:t>Ребенку предъявляют четыре картинки, которые он называет. Затем ребенка просят отвернуться, а экспериментатор убирает одну из картинок и заменяет другой либо меняет их местами. Просит ребенка найти измене</w:t>
      </w:r>
      <w:r>
        <w:softHyphen/>
        <w:t>ния.</w:t>
      </w:r>
    </w:p>
    <w:p w:rsidR="00131B48" w:rsidRDefault="00131B48" w:rsidP="00131B48">
      <w:r>
        <w:t>Невыполнение задания свидетельствует о трудностях на этапе воспро</w:t>
      </w:r>
      <w:r>
        <w:softHyphen/>
        <w:t>изведения.</w:t>
      </w:r>
    </w:p>
    <w:p w:rsidR="00131B48" w:rsidRDefault="00131B48" w:rsidP="00131B48"/>
    <w:p w:rsidR="00131B48" w:rsidRDefault="00131B48" w:rsidP="00131B48">
      <w:pPr>
        <w:pStyle w:val="3"/>
      </w:pPr>
      <w:r>
        <w:lastRenderedPageBreak/>
        <w:t>Исследование внимания</w:t>
      </w:r>
    </w:p>
    <w:p w:rsidR="00131B48" w:rsidRDefault="00131B48" w:rsidP="00131B48">
      <w:r>
        <w:t>Методика «Зрительный диктант»</w:t>
      </w:r>
    </w:p>
    <w:p w:rsidR="00131B48" w:rsidRDefault="00131B48" w:rsidP="00131B48">
      <w:proofErr w:type="spellStart"/>
      <w:r>
        <w:rPr>
          <w:i/>
        </w:rPr>
        <w:t>Стимульный</w:t>
      </w:r>
      <w:proofErr w:type="spellEnd"/>
      <w:r>
        <w:rPr>
          <w:i/>
        </w:rPr>
        <w:t xml:space="preserve"> материал:</w:t>
      </w:r>
      <w:r>
        <w:t xml:space="preserve"> три таблицы</w:t>
      </w:r>
      <w:r>
        <w:rPr>
          <w:b/>
        </w:rPr>
        <w:t xml:space="preserve"> </w:t>
      </w:r>
      <w:r>
        <w:t>из 16 клеток</w:t>
      </w:r>
      <w:r>
        <w:rPr>
          <w:b/>
        </w:rPr>
        <w:t>,</w:t>
      </w:r>
      <w:r>
        <w:t xml:space="preserve"> где</w:t>
      </w:r>
      <w:r>
        <w:rPr>
          <w:b/>
        </w:rPr>
        <w:t xml:space="preserve"> </w:t>
      </w:r>
      <w:r>
        <w:t>нарисованы знако</w:t>
      </w:r>
      <w:r>
        <w:softHyphen/>
        <w:t>мые картинки (не по порядку).</w:t>
      </w:r>
    </w:p>
    <w:p w:rsidR="00131B48" w:rsidRDefault="00131B48" w:rsidP="00131B48">
      <w:r>
        <w:t>Нормативы:</w:t>
      </w:r>
    </w:p>
    <w:p w:rsidR="00131B48" w:rsidRDefault="00131B48" w:rsidP="00131B48">
      <w:r>
        <w:t>для детей 2—2,5 лет — найти</w:t>
      </w:r>
      <w:r>
        <w:rPr>
          <w:b/>
        </w:rPr>
        <w:t xml:space="preserve"> </w:t>
      </w:r>
      <w:r>
        <w:t>две повторяющиеся картинки;</w:t>
      </w:r>
    </w:p>
    <w:p w:rsidR="00131B48" w:rsidRDefault="00131B48" w:rsidP="00131B48">
      <w:r>
        <w:t>для детей 3—4 лет — найти две повторяющиеся картинки;</w:t>
      </w:r>
    </w:p>
    <w:p w:rsidR="00131B48" w:rsidRDefault="00131B48" w:rsidP="00131B48">
      <w:r>
        <w:t>для детей 5 лет — отыскивание картинок в таблице.</w:t>
      </w:r>
    </w:p>
    <w:p w:rsidR="00131B48" w:rsidRDefault="00131B48" w:rsidP="00131B48">
      <w:r>
        <w:rPr>
          <w:i/>
        </w:rPr>
        <w:t>Инструкция:</w:t>
      </w:r>
      <w:r>
        <w:t xml:space="preserve"> «Вот здесь, на табличке, картинки. Посмотри и закрой все одинаковые (например, домики). Как можно быстрее. Но не ошибайся».</w:t>
      </w:r>
    </w:p>
    <w:p w:rsidR="00131B48" w:rsidRDefault="00131B48" w:rsidP="00131B48">
      <w:r>
        <w:t>Анализ результатов:</w:t>
      </w:r>
    </w:p>
    <w:p w:rsidR="00131B48" w:rsidRDefault="00131B48" w:rsidP="00131B48">
      <w:r>
        <w:t>скорость выполнения одной таблицы — 1,5 минуты.</w:t>
      </w:r>
    </w:p>
    <w:p w:rsidR="00131B48" w:rsidRDefault="00131B48" w:rsidP="00131B48">
      <w:r>
        <w:t>Нарушения внимания:</w:t>
      </w:r>
    </w:p>
    <w:p w:rsidR="00131B48" w:rsidRDefault="00131B48" w:rsidP="00131B48">
      <w:r>
        <w:t>1) повышенная отвлекаемость (нарушение концентрации внимания);</w:t>
      </w:r>
    </w:p>
    <w:p w:rsidR="00131B48" w:rsidRDefault="00131B48" w:rsidP="00131B48">
      <w:r>
        <w:t>2) генерализация внимания (зависимость внимания от внешних воздей</w:t>
      </w:r>
      <w:r>
        <w:softHyphen/>
        <w:t>ствий);</w:t>
      </w:r>
    </w:p>
    <w:p w:rsidR="00131B48" w:rsidRDefault="00131B48" w:rsidP="00131B48">
      <w:r>
        <w:t>3) «</w:t>
      </w:r>
      <w:proofErr w:type="spellStart"/>
      <w:r>
        <w:t>застреваемость</w:t>
      </w:r>
      <w:proofErr w:type="spellEnd"/>
      <w:r>
        <w:t>» внимания (нарушение переключаемости), слабая способность переходить с одного объекта на другой;</w:t>
      </w:r>
    </w:p>
    <w:p w:rsidR="00131B48" w:rsidRDefault="00131B48" w:rsidP="00131B48">
      <w:r>
        <w:t>4) ограниченный объем внимания</w:t>
      </w:r>
      <w:r>
        <w:rPr>
          <w:b/>
        </w:rPr>
        <w:t xml:space="preserve"> (</w:t>
      </w:r>
      <w:r>
        <w:t>неспособность воспринять в дан</w:t>
      </w:r>
      <w:r>
        <w:softHyphen/>
        <w:t>ный момент нужный объем информации).</w:t>
      </w:r>
    </w:p>
    <w:p w:rsidR="00131B48" w:rsidRDefault="00131B48" w:rsidP="00131B48">
      <w:r>
        <w:t>При изучении эмоционально-волевой сферы и поведения учитываются: контактность, длительность сосредоточения внимания, эмоциональный фон настроения, реакция на поощрение и порицание, наличие или отсут</w:t>
      </w:r>
      <w:r>
        <w:softHyphen/>
        <w:t>ствие двигательной расторможенности.</w:t>
      </w:r>
    </w:p>
    <w:p w:rsidR="00131B48" w:rsidRDefault="00131B48" w:rsidP="00131B48">
      <w:r>
        <w:t>1. Контактность:</w:t>
      </w:r>
    </w:p>
    <w:p w:rsidR="00131B48" w:rsidRDefault="00131B48" w:rsidP="00131B48">
      <w:r>
        <w:t>а) легкий,</w:t>
      </w:r>
      <w:r>
        <w:rPr>
          <w:b/>
        </w:rPr>
        <w:t xml:space="preserve"> </w:t>
      </w:r>
      <w:r>
        <w:t>быстрый контакт;</w:t>
      </w:r>
      <w:r>
        <w:rPr>
          <w:b/>
        </w:rPr>
        <w:t xml:space="preserve">   </w:t>
      </w:r>
    </w:p>
    <w:p w:rsidR="00131B48" w:rsidRDefault="00131B48" w:rsidP="00131B48">
      <w:r>
        <w:t>б) поверхностный;</w:t>
      </w:r>
    </w:p>
    <w:p w:rsidR="00131B48" w:rsidRDefault="00131B48" w:rsidP="00131B48">
      <w:r>
        <w:t>в) контакт устанавливает с трудом;</w:t>
      </w:r>
    </w:p>
    <w:p w:rsidR="00131B48" w:rsidRDefault="00131B48" w:rsidP="00131B48">
      <w:r>
        <w:t>г) уходит</w:t>
      </w:r>
      <w:r>
        <w:rPr>
          <w:b/>
        </w:rPr>
        <w:t xml:space="preserve"> </w:t>
      </w:r>
      <w:r>
        <w:t>от контакта;</w:t>
      </w:r>
    </w:p>
    <w:p w:rsidR="00131B48" w:rsidRDefault="00131B48" w:rsidP="00131B48">
      <w:proofErr w:type="spellStart"/>
      <w:r>
        <w:t>д</w:t>
      </w:r>
      <w:proofErr w:type="spellEnd"/>
      <w:r>
        <w:t xml:space="preserve">) протестная реакция. </w:t>
      </w:r>
    </w:p>
    <w:p w:rsidR="00131B48" w:rsidRDefault="00131B48" w:rsidP="00131B48">
      <w:r>
        <w:t>2.Внимание:</w:t>
      </w:r>
    </w:p>
    <w:p w:rsidR="00131B48" w:rsidRDefault="00131B48" w:rsidP="00131B48">
      <w:r>
        <w:t>а) взгляд фиксирует (не фиксирует);</w:t>
      </w:r>
    </w:p>
    <w:p w:rsidR="00131B48" w:rsidRDefault="00131B48" w:rsidP="00131B48">
      <w:r>
        <w:t>б) устойчивое (неустойчивое);</w:t>
      </w:r>
    </w:p>
    <w:p w:rsidR="00131B48" w:rsidRDefault="00131B48" w:rsidP="00131B48">
      <w:r>
        <w:t>в) с хорошей переключаемостью с одного предмета на другой;</w:t>
      </w:r>
    </w:p>
    <w:p w:rsidR="00131B48" w:rsidRDefault="00131B48" w:rsidP="00131B48">
      <w:r>
        <w:t>г) «</w:t>
      </w:r>
      <w:proofErr w:type="spellStart"/>
      <w:r>
        <w:t>застревание</w:t>
      </w:r>
      <w:proofErr w:type="spellEnd"/>
      <w:r>
        <w:t>»;</w:t>
      </w:r>
    </w:p>
    <w:p w:rsidR="00131B48" w:rsidRDefault="00131B48" w:rsidP="00131B48">
      <w:proofErr w:type="spellStart"/>
      <w:r>
        <w:t>д</w:t>
      </w:r>
      <w:proofErr w:type="spellEnd"/>
      <w:r>
        <w:t>) с явлениями генерализации.</w:t>
      </w:r>
    </w:p>
    <w:p w:rsidR="00131B48" w:rsidRDefault="00131B48" w:rsidP="00131B48">
      <w:r>
        <w:t>3. Фон настроения:</w:t>
      </w:r>
    </w:p>
    <w:p w:rsidR="00131B48" w:rsidRDefault="00131B48" w:rsidP="00131B48">
      <w:r>
        <w:t xml:space="preserve">а) </w:t>
      </w:r>
      <w:proofErr w:type="gramStart"/>
      <w:r>
        <w:t>нормальный</w:t>
      </w:r>
      <w:proofErr w:type="gramEnd"/>
      <w:r>
        <w:t>;</w:t>
      </w:r>
    </w:p>
    <w:p w:rsidR="00131B48" w:rsidRDefault="00131B48" w:rsidP="00131B48">
      <w:r>
        <w:t xml:space="preserve">б) несколько </w:t>
      </w:r>
      <w:proofErr w:type="gramStart"/>
      <w:r>
        <w:t>повышен</w:t>
      </w:r>
      <w:proofErr w:type="gramEnd"/>
      <w:r>
        <w:t xml:space="preserve"> (снижен);</w:t>
      </w:r>
    </w:p>
    <w:p w:rsidR="00131B48" w:rsidRDefault="00131B48" w:rsidP="00131B48">
      <w:r>
        <w:t xml:space="preserve">в) </w:t>
      </w:r>
      <w:proofErr w:type="spellStart"/>
      <w:r>
        <w:t>эйфорический</w:t>
      </w:r>
      <w:proofErr w:type="spellEnd"/>
      <w:r>
        <w:t>;</w:t>
      </w:r>
    </w:p>
    <w:p w:rsidR="00131B48" w:rsidRDefault="00131B48" w:rsidP="00131B48">
      <w:r>
        <w:t>г) депрессивный;</w:t>
      </w:r>
    </w:p>
    <w:p w:rsidR="00131B48" w:rsidRDefault="00131B48" w:rsidP="00131B48">
      <w:proofErr w:type="spellStart"/>
      <w:r>
        <w:t>д</w:t>
      </w:r>
      <w:proofErr w:type="spellEnd"/>
      <w:r>
        <w:t>) контрастирующий.</w:t>
      </w:r>
    </w:p>
    <w:p w:rsidR="00131B48" w:rsidRDefault="00131B48" w:rsidP="00131B48">
      <w:r>
        <w:t>4. Реакция на поощрение и порицание:</w:t>
      </w:r>
    </w:p>
    <w:p w:rsidR="00131B48" w:rsidRDefault="00131B48" w:rsidP="00131B48">
      <w:r>
        <w:t>а</w:t>
      </w:r>
      <w:proofErr w:type="gramStart"/>
      <w:r>
        <w:t>)а</w:t>
      </w:r>
      <w:proofErr w:type="gramEnd"/>
      <w:r>
        <w:t>декватная;</w:t>
      </w:r>
    </w:p>
    <w:p w:rsidR="00131B48" w:rsidRDefault="00131B48" w:rsidP="00131B48">
      <w:r>
        <w:t>б) индифферентная;</w:t>
      </w:r>
    </w:p>
    <w:p w:rsidR="00131B48" w:rsidRDefault="00131B48" w:rsidP="00131B48">
      <w:r>
        <w:t>в) с повышением (понижением) результативности работы;</w:t>
      </w:r>
    </w:p>
    <w:p w:rsidR="00131B48" w:rsidRDefault="00131B48" w:rsidP="00131B48">
      <w:r>
        <w:t>г) корректировка деятельности;</w:t>
      </w:r>
    </w:p>
    <w:p w:rsidR="00131B48" w:rsidRDefault="00131B48" w:rsidP="00131B48">
      <w:proofErr w:type="spellStart"/>
      <w:r>
        <w:t>д</w:t>
      </w:r>
      <w:proofErr w:type="spellEnd"/>
      <w:r>
        <w:t>) отсутствие реакции;</w:t>
      </w:r>
    </w:p>
    <w:p w:rsidR="00131B48" w:rsidRDefault="00131B48" w:rsidP="00131B48">
      <w:r>
        <w:t>е) отказ от деятельности при порицании;</w:t>
      </w:r>
    </w:p>
    <w:p w:rsidR="00131B48" w:rsidRDefault="00131B48" w:rsidP="00131B48">
      <w:r>
        <w:t>ж) агрессивная реакция на порицание;</w:t>
      </w:r>
    </w:p>
    <w:p w:rsidR="00131B48" w:rsidRDefault="00131B48" w:rsidP="00131B48">
      <w:proofErr w:type="spellStart"/>
      <w:r>
        <w:t>з</w:t>
      </w:r>
      <w:proofErr w:type="spellEnd"/>
      <w:r>
        <w:t>) дезорганизация деятельности.</w:t>
      </w:r>
    </w:p>
    <w:p w:rsidR="000B297B" w:rsidRDefault="00131B48">
      <w:r>
        <w:t>Результаты исследования заносятся в карту цифровыми обозначениями в соответствии с диагностическим уровнем и возрастом испытуемого. Перед началом психологического исследования собираются полные анам</w:t>
      </w:r>
      <w:r>
        <w:softHyphen/>
        <w:t>нестические сведения, социальная характеристика семьи. При составле</w:t>
      </w:r>
      <w:r>
        <w:softHyphen/>
        <w:t>нии заключения трактовка состояния отклоняющегося развития на основе качественного анализа результатов систематизируется только по нозологи</w:t>
      </w:r>
      <w:r>
        <w:softHyphen/>
        <w:t>ческому принципу. Соответственно даются рекомендации о направлении ребенка в тот или иной тип детского воспитательного учреждения.</w:t>
      </w:r>
      <w:r>
        <w:t xml:space="preserve"> </w:t>
      </w:r>
    </w:p>
    <w:sectPr w:rsidR="000B297B" w:rsidSect="00131B4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B48"/>
    <w:rsid w:val="00080F8C"/>
    <w:rsid w:val="000B297B"/>
    <w:rsid w:val="00131B48"/>
    <w:rsid w:val="00A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1B48"/>
    <w:pPr>
      <w:keepNext/>
      <w:ind w:firstLine="720"/>
      <w:jc w:val="center"/>
      <w:outlineLvl w:val="2"/>
    </w:pPr>
    <w:rPr>
      <w:b/>
    </w:rPr>
  </w:style>
  <w:style w:type="paragraph" w:styleId="7">
    <w:name w:val="heading 7"/>
    <w:basedOn w:val="a"/>
    <w:next w:val="a"/>
    <w:link w:val="70"/>
    <w:qFormat/>
    <w:rsid w:val="00131B48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1B4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31B48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131B48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131B4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2157</Words>
  <Characters>12298</Characters>
  <Application>Microsoft Office Word</Application>
  <DocSecurity>0</DocSecurity>
  <Lines>102</Lines>
  <Paragraphs>28</Paragraphs>
  <ScaleCrop>false</ScaleCrop>
  <Company>Microsoft</Company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2013-05-22T07:13:00Z</dcterms:created>
  <dcterms:modified xsi:type="dcterms:W3CDTF">2013-05-22T07:16:00Z</dcterms:modified>
</cp:coreProperties>
</file>